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ms-office.activeX"/>
  <Override PartName="/customXml/itemProps1.xml" ContentType="application/vnd.openxmlformats-officedocument.customXmlProperties+xml"/>
  <Default Extension="jpeg" ContentType="image/jpeg"/>
  <Default Extension="wmf" ContentType="image/x-wmf"/>
  <Override PartName="/word/activeX/activeX3.xml" ContentType="application/vnd.ms-office.activeX+xml"/>
  <Override PartName="/word/activeX/activeX4.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1A74" w:rsidRDefault="00E11A74">
      <w:r>
        <w:rPr>
          <w:noProof/>
          <w:lang w:eastAsia="es-AR"/>
        </w:rPr>
        <w:pict>
          <v:shapetype id="_x0000_t202" coordsize="21600,21600" o:spt="202" path="m,l,21600r21600,l21600,xe">
            <v:stroke joinstyle="miter"/>
            <v:path gradientshapeok="t" o:connecttype="rect"/>
          </v:shapetype>
          <v:shape id="_x0000_s1026" type="#_x0000_t202" style="position:absolute;margin-left:-19.85pt;margin-top:-22.8pt;width:722.25pt;height:487.5pt;z-index:251658240">
            <v:textbox style="mso-next-textbox:#_x0000_s1026">
              <w:txbxContent>
                <w:p w:rsidR="00BB4D73" w:rsidRDefault="00BB4D73">
                  <w:r>
                    <w:rPr>
                      <w:noProof/>
                      <w:lang w:eastAsia="es-AR"/>
                    </w:rPr>
                    <w:drawing>
                      <wp:inline distT="0" distB="0" distL="0" distR="0">
                        <wp:extent cx="9077325" cy="6238875"/>
                        <wp:effectExtent l="19050" t="0" r="9525" b="0"/>
                        <wp:docPr id="1" name="0 Imagen"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7"/>
                                <a:stretch>
                                  <a:fillRect/>
                                </a:stretch>
                              </pic:blipFill>
                              <pic:spPr>
                                <a:xfrm>
                                  <a:off x="0" y="0"/>
                                  <a:ext cx="9090855" cy="6248174"/>
                                </a:xfrm>
                                <a:prstGeom prst="rect">
                                  <a:avLst/>
                                </a:prstGeom>
                              </pic:spPr>
                            </pic:pic>
                          </a:graphicData>
                        </a:graphic>
                      </wp:inline>
                    </w:drawing>
                  </w:r>
                </w:p>
              </w:txbxContent>
            </v:textbox>
          </v:shape>
        </w:pict>
      </w:r>
    </w:p>
    <w:p w:rsidR="00E11A74" w:rsidRPr="00E11A74" w:rsidRDefault="00E11A74" w:rsidP="00E11A74"/>
    <w:p w:rsidR="00E11A74" w:rsidRPr="00E11A74" w:rsidRDefault="00E11A74" w:rsidP="00E11A74"/>
    <w:p w:rsidR="00E11A74" w:rsidRPr="00E11A74" w:rsidRDefault="00E11A74" w:rsidP="00E11A74"/>
    <w:p w:rsidR="00E11A74" w:rsidRPr="00E11A74" w:rsidRDefault="00E11A74" w:rsidP="00E11A74"/>
    <w:p w:rsidR="00E11A74" w:rsidRPr="00E11A74" w:rsidRDefault="00E11A74" w:rsidP="00E11A74"/>
    <w:p w:rsidR="00E11A74" w:rsidRPr="00E11A74" w:rsidRDefault="00E11A74" w:rsidP="00E11A74"/>
    <w:p w:rsidR="00E11A74" w:rsidRPr="00E11A74" w:rsidRDefault="00E11A74" w:rsidP="00E11A74"/>
    <w:p w:rsidR="00E11A74" w:rsidRDefault="00E11A74" w:rsidP="00E11A74"/>
    <w:p w:rsidR="00E11A74" w:rsidRDefault="00E11A74" w:rsidP="00E11A74"/>
    <w:p w:rsidR="00BC1F31" w:rsidRDefault="00BC1F31" w:rsidP="00E11A74"/>
    <w:p w:rsidR="00E11A74" w:rsidRDefault="00E11A74" w:rsidP="00E11A74"/>
    <w:p w:rsidR="00E11A74" w:rsidRDefault="00E11A74" w:rsidP="00E11A74"/>
    <w:p w:rsidR="00E11A74" w:rsidRDefault="00E11A74" w:rsidP="00E11A74"/>
    <w:p w:rsidR="00E11A74" w:rsidRDefault="00E11A74" w:rsidP="00E11A74"/>
    <w:p w:rsidR="00E11A74" w:rsidRDefault="00E11A74" w:rsidP="00E11A74"/>
    <w:p w:rsidR="00E11A74" w:rsidRDefault="00E11A74" w:rsidP="00E11A74"/>
    <w:p w:rsidR="00E11A74" w:rsidRPr="00E11A74" w:rsidRDefault="00E11A74" w:rsidP="00E11A74"/>
    <w:p w:rsidR="00E11A74" w:rsidRPr="00E11A74" w:rsidRDefault="00E11A74" w:rsidP="00E11A74"/>
    <w:p w:rsidR="00E11A74" w:rsidRPr="00E11A74" w:rsidRDefault="00E11A74" w:rsidP="00E11A74"/>
    <w:p w:rsidR="00E11A74" w:rsidRPr="00E11A74" w:rsidRDefault="00E11A74" w:rsidP="00E11A74"/>
    <w:p w:rsidR="00E11A74" w:rsidRPr="00E11A74" w:rsidRDefault="00E11A74" w:rsidP="00E11A74"/>
    <w:p w:rsidR="00E11A74" w:rsidRPr="00E11A74" w:rsidRDefault="00E11A74" w:rsidP="00E11A74"/>
    <w:p w:rsidR="00E11A74" w:rsidRPr="00E11A74" w:rsidRDefault="00E11A74" w:rsidP="00E11A74"/>
    <w:p w:rsidR="00E11A74" w:rsidRPr="00E11A74" w:rsidRDefault="00E11A74" w:rsidP="00E11A74"/>
    <w:p w:rsidR="00E11A74" w:rsidRDefault="00E11A74" w:rsidP="00E11A74"/>
    <w:p w:rsidR="00E11A74" w:rsidRDefault="00E11A74" w:rsidP="00E11A74"/>
    <w:p w:rsidR="00E11A74" w:rsidRDefault="00E11A74" w:rsidP="00E11A74"/>
    <w:p w:rsidR="00E11A74" w:rsidRDefault="00E11A74" w:rsidP="00E11A74"/>
    <w:p w:rsidR="00E11A74" w:rsidRDefault="00E11A74" w:rsidP="00E11A74"/>
    <w:p w:rsidR="00E11A74" w:rsidRDefault="00E11A74" w:rsidP="00E11A74"/>
    <w:p w:rsidR="00E11A74" w:rsidRDefault="00E11A74" w:rsidP="00E11A74"/>
    <w:p w:rsidR="00102A0C" w:rsidRDefault="00102A0C" w:rsidP="00102A0C">
      <w:pPr>
        <w:rPr>
          <w:b/>
          <w:bCs/>
        </w:rPr>
      </w:pPr>
      <w:r>
        <w:rPr>
          <w:noProof/>
          <w:lang w:eastAsia="es-AR"/>
        </w:rPr>
        <w:pict>
          <v:shape id="_x0000_s1027" type="#_x0000_t202" style="position:absolute;margin-left:-12.05pt;margin-top:-21.3pt;width:703.2pt;height:501.75pt;z-index:251659264">
            <v:textbox style="mso-next-textbox:#_x0000_s1027">
              <w:txbxContent>
                <w:p w:rsidR="00651B29" w:rsidRDefault="00651B29">
                  <w:r>
                    <w:rPr>
                      <w:noProof/>
                      <w:lang w:eastAsia="es-AR"/>
                    </w:rPr>
                    <w:drawing>
                      <wp:inline distT="0" distB="0" distL="0" distR="0">
                        <wp:extent cx="8629650" cy="6296025"/>
                        <wp:effectExtent l="19050" t="0" r="0" b="0"/>
                        <wp:docPr id="2" name="1 Imagen"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8"/>
                                <a:stretch>
                                  <a:fillRect/>
                                </a:stretch>
                              </pic:blipFill>
                              <pic:spPr>
                                <a:xfrm>
                                  <a:off x="0" y="0"/>
                                  <a:ext cx="8646719" cy="6308478"/>
                                </a:xfrm>
                                <a:prstGeom prst="rect">
                                  <a:avLst/>
                                </a:prstGeom>
                              </pic:spPr>
                            </pic:pic>
                          </a:graphicData>
                        </a:graphic>
                      </wp:inline>
                    </w:drawing>
                  </w:r>
                </w:p>
              </w:txbxContent>
            </v:textbox>
          </v:shape>
        </w:pict>
      </w: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102A0C" w:rsidRDefault="00102A0C" w:rsidP="00102A0C">
      <w:pPr>
        <w:rPr>
          <w:b/>
          <w:bCs/>
        </w:rPr>
      </w:pPr>
    </w:p>
    <w:p w:rsidR="00C92E04" w:rsidRDefault="00102A0C" w:rsidP="00C92E04">
      <w:pPr>
        <w:rPr>
          <w:b/>
          <w:bCs/>
          <w:sz w:val="18"/>
          <w:szCs w:val="18"/>
        </w:rPr>
      </w:pPr>
      <w:r w:rsidRPr="00466EDC">
        <w:rPr>
          <w:b/>
          <w:bCs/>
          <w:sz w:val="18"/>
          <w:szCs w:val="18"/>
        </w:rPr>
        <w:t>INFORME DE DESARROLLO HUMANO 2014</w:t>
      </w:r>
    </w:p>
    <w:p w:rsidR="00466EDC" w:rsidRPr="00C92E04" w:rsidRDefault="00102A0C" w:rsidP="001C7D30">
      <w:pPr>
        <w:spacing w:after="0"/>
        <w:rPr>
          <w:b/>
          <w:bCs/>
          <w:sz w:val="18"/>
          <w:szCs w:val="18"/>
        </w:rPr>
      </w:pPr>
      <w:r w:rsidRPr="00466EDC">
        <w:rPr>
          <w:rFonts w:ascii="Arial Rounded MT Bold" w:hAnsi="Arial Rounded MT Bold"/>
          <w:sz w:val="28"/>
          <w:szCs w:val="28"/>
        </w:rPr>
        <w:lastRenderedPageBreak/>
        <w:t>El mundo avanza en desigualdad</w:t>
      </w:r>
    </w:p>
    <w:p w:rsidR="00E11A74" w:rsidRDefault="00102A0C" w:rsidP="001C7D30">
      <w:pPr>
        <w:spacing w:after="0"/>
        <w:rPr>
          <w:rFonts w:asciiTheme="minorHAnsi" w:hAnsiTheme="minorHAnsi"/>
          <w:bCs/>
          <w:color w:val="000000" w:themeColor="text1"/>
          <w:sz w:val="20"/>
          <w:szCs w:val="20"/>
        </w:rPr>
      </w:pPr>
      <w:hyperlink r:id="rId9" w:tooltip="Ver todas las noticias de Alejandra Agudo" w:history="1">
        <w:r w:rsidRPr="001C7D30">
          <w:rPr>
            <w:rStyle w:val="Hipervnculo"/>
            <w:rFonts w:asciiTheme="minorHAnsi" w:hAnsiTheme="minorHAnsi"/>
            <w:bCs/>
            <w:color w:val="000000" w:themeColor="text1"/>
            <w:sz w:val="20"/>
            <w:szCs w:val="20"/>
            <w:u w:val="none"/>
          </w:rPr>
          <w:t>ALEJANDRA AGUDO</w:t>
        </w:r>
      </w:hyperlink>
      <w:r w:rsidRPr="001C7D30">
        <w:rPr>
          <w:rFonts w:asciiTheme="minorHAnsi" w:hAnsiTheme="minorHAnsi"/>
          <w:bCs/>
          <w:color w:val="000000" w:themeColor="text1"/>
          <w:sz w:val="20"/>
          <w:szCs w:val="20"/>
        </w:rPr>
        <w:t> / </w:t>
      </w:r>
      <w:hyperlink r:id="rId10" w:tooltip="Ver todas las noticias de Mariano Zafra" w:history="1">
        <w:r w:rsidRPr="001C7D30">
          <w:rPr>
            <w:rStyle w:val="Hipervnculo"/>
            <w:rFonts w:asciiTheme="minorHAnsi" w:hAnsiTheme="minorHAnsi"/>
            <w:bCs/>
            <w:color w:val="000000" w:themeColor="text1"/>
            <w:sz w:val="20"/>
            <w:szCs w:val="20"/>
            <w:u w:val="none"/>
          </w:rPr>
          <w:t>MARIANO ZAFRA</w:t>
        </w:r>
      </w:hyperlink>
      <w:r w:rsidRPr="001C7D30">
        <w:rPr>
          <w:rFonts w:asciiTheme="minorHAnsi" w:hAnsiTheme="minorHAnsi"/>
          <w:bCs/>
          <w:color w:val="000000" w:themeColor="text1"/>
          <w:sz w:val="20"/>
          <w:szCs w:val="20"/>
        </w:rPr>
        <w:t> </w:t>
      </w:r>
      <w:r w:rsidR="001C7D30" w:rsidRPr="001C7D30">
        <w:rPr>
          <w:rFonts w:asciiTheme="minorHAnsi" w:hAnsiTheme="minorHAnsi"/>
          <w:sz w:val="20"/>
          <w:szCs w:val="20"/>
        </w:rPr>
        <w:t xml:space="preserve">. EL </w:t>
      </w:r>
      <w:proofErr w:type="spellStart"/>
      <w:r w:rsidR="001C7D30" w:rsidRPr="001C7D30">
        <w:rPr>
          <w:rFonts w:asciiTheme="minorHAnsi" w:hAnsiTheme="minorHAnsi"/>
          <w:sz w:val="20"/>
          <w:szCs w:val="20"/>
        </w:rPr>
        <w:t>Pais</w:t>
      </w:r>
      <w:proofErr w:type="spellEnd"/>
      <w:r w:rsidR="001C7D30" w:rsidRPr="001C7D30">
        <w:rPr>
          <w:rFonts w:asciiTheme="minorHAnsi" w:hAnsiTheme="minorHAnsi"/>
          <w:sz w:val="20"/>
          <w:szCs w:val="20"/>
        </w:rPr>
        <w:t xml:space="preserve">. </w:t>
      </w:r>
      <w:r w:rsidRPr="001C7D30">
        <w:rPr>
          <w:rFonts w:asciiTheme="minorHAnsi" w:hAnsiTheme="minorHAnsi"/>
          <w:bCs/>
          <w:color w:val="000000" w:themeColor="text1"/>
          <w:sz w:val="20"/>
          <w:szCs w:val="20"/>
        </w:rPr>
        <w:t xml:space="preserve">Madrid 6 </w:t>
      </w:r>
      <w:proofErr w:type="spellStart"/>
      <w:r w:rsidRPr="001C7D30">
        <w:rPr>
          <w:rFonts w:asciiTheme="minorHAnsi" w:hAnsiTheme="minorHAnsi"/>
          <w:bCs/>
          <w:color w:val="000000" w:themeColor="text1"/>
          <w:sz w:val="20"/>
          <w:szCs w:val="20"/>
        </w:rPr>
        <w:t>OCT</w:t>
      </w:r>
      <w:proofErr w:type="spellEnd"/>
      <w:r w:rsidRPr="001C7D30">
        <w:rPr>
          <w:rFonts w:asciiTheme="minorHAnsi" w:hAnsiTheme="minorHAnsi"/>
          <w:bCs/>
          <w:color w:val="000000" w:themeColor="text1"/>
          <w:sz w:val="20"/>
          <w:szCs w:val="20"/>
        </w:rPr>
        <w:t xml:space="preserve"> 2014 </w:t>
      </w:r>
    </w:p>
    <w:p w:rsidR="001C7D30" w:rsidRPr="001C7D30" w:rsidRDefault="001C7D30" w:rsidP="001C7D30">
      <w:pPr>
        <w:spacing w:after="0"/>
        <w:rPr>
          <w:rFonts w:asciiTheme="minorHAnsi" w:hAnsiTheme="minorHAnsi"/>
          <w:sz w:val="22"/>
        </w:rPr>
      </w:pPr>
    </w:p>
    <w:p w:rsidR="00466EDC" w:rsidRPr="001C7D30" w:rsidRDefault="00466EDC" w:rsidP="001C7D30">
      <w:pPr>
        <w:spacing w:after="0" w:line="240" w:lineRule="auto"/>
        <w:rPr>
          <w:sz w:val="22"/>
        </w:rPr>
      </w:pPr>
      <w:r w:rsidRPr="001C7D30">
        <w:rPr>
          <w:sz w:val="22"/>
        </w:rPr>
        <w:t>Un mundo más desigual con un número creciente de personas cada vez más vulnerables de caer en la pobreza. Ese es el dibujo que expone el </w:t>
      </w:r>
      <w:hyperlink r:id="rId11" w:tgtFrame="_blank" w:history="1">
        <w:r w:rsidRPr="001C7D30">
          <w:rPr>
            <w:rStyle w:val="Hipervnculo"/>
            <w:color w:val="auto"/>
            <w:sz w:val="22"/>
            <w:u w:val="none"/>
          </w:rPr>
          <w:t>Informe del Índice de Desarrollo Humano (</w:t>
        </w:r>
        <w:proofErr w:type="spellStart"/>
        <w:r w:rsidRPr="001C7D30">
          <w:rPr>
            <w:rStyle w:val="Hipervnculo"/>
            <w:color w:val="auto"/>
            <w:sz w:val="22"/>
            <w:u w:val="none"/>
          </w:rPr>
          <w:t>IDH</w:t>
        </w:r>
        <w:proofErr w:type="spellEnd"/>
        <w:r w:rsidRPr="001C7D30">
          <w:rPr>
            <w:rStyle w:val="Hipervnculo"/>
            <w:color w:val="auto"/>
            <w:sz w:val="22"/>
            <w:u w:val="none"/>
          </w:rPr>
          <w:t>) 2014</w:t>
        </w:r>
      </w:hyperlink>
      <w:r w:rsidRPr="001C7D30">
        <w:rPr>
          <w:sz w:val="22"/>
        </w:rPr>
        <w:t>presentado este lunes en Madrid por la </w:t>
      </w:r>
      <w:hyperlink r:id="rId12" w:tgtFrame="_blank" w:history="1">
        <w:r w:rsidRPr="001C7D30">
          <w:rPr>
            <w:rStyle w:val="Hipervnculo"/>
            <w:color w:val="auto"/>
            <w:sz w:val="22"/>
            <w:u w:val="none"/>
          </w:rPr>
          <w:t>Secretaria General Adjunta de las Naciones Unidas, Gina Casar,</w:t>
        </w:r>
      </w:hyperlink>
      <w:r w:rsidRPr="001C7D30">
        <w:rPr>
          <w:sz w:val="22"/>
        </w:rPr>
        <w:t> y el secretario general de Cooperación Internacional español, </w:t>
      </w:r>
      <w:hyperlink r:id="rId13" w:tgtFrame="_blank" w:history="1">
        <w:r w:rsidRPr="001C7D30">
          <w:rPr>
            <w:rStyle w:val="Hipervnculo"/>
            <w:color w:val="auto"/>
            <w:sz w:val="22"/>
            <w:u w:val="none"/>
          </w:rPr>
          <w:t>Gonzalo Robles</w:t>
        </w:r>
      </w:hyperlink>
      <w:r w:rsidRPr="001C7D30">
        <w:rPr>
          <w:sz w:val="22"/>
        </w:rPr>
        <w:t xml:space="preserve">. Pese a que el nivel de desarrollo ha aumentado a nivel global según los criterios que mide el informe como el acceso a los sistemas de salud y educativo, así como la esperanza de vida o el nivel medio de renta de un país, el progreso es muy frágil. El riesgo de que se derrumbe lo construido es elevado, advierte el documento. Las primeras alarmas han saltado: desde 2008, se ha ralentizado notablemente el crecimiento que venían experimentando en su </w:t>
      </w:r>
      <w:proofErr w:type="spellStart"/>
      <w:r w:rsidRPr="001C7D30">
        <w:rPr>
          <w:sz w:val="22"/>
        </w:rPr>
        <w:t>IDH</w:t>
      </w:r>
      <w:proofErr w:type="spellEnd"/>
      <w:r w:rsidRPr="001C7D30">
        <w:rPr>
          <w:sz w:val="22"/>
        </w:rPr>
        <w:t xml:space="preserve"> todos los grupos de países, tanto los poco desarrollados como los más avanzados.</w:t>
      </w:r>
    </w:p>
    <w:p w:rsidR="00C92E04" w:rsidRPr="001C7D30" w:rsidRDefault="00C92E04" w:rsidP="001C7D30">
      <w:pPr>
        <w:spacing w:after="0" w:line="240" w:lineRule="auto"/>
        <w:rPr>
          <w:sz w:val="22"/>
        </w:rPr>
      </w:pPr>
      <w:hyperlink r:id="rId14" w:tgtFrame="_blank" w:history="1">
        <w:r w:rsidRPr="001C7D30">
          <w:rPr>
            <w:rStyle w:val="Hipervnculo"/>
            <w:sz w:val="22"/>
          </w:rPr>
          <w:t>El documento</w:t>
        </w:r>
      </w:hyperlink>
      <w:r w:rsidRPr="001C7D30">
        <w:rPr>
          <w:sz w:val="22"/>
        </w:rPr>
        <w:t>, que ya se había presentado el pasado julio en Tokio, advierte que 800.000 personas que han salido de la pobreza en las últimas décadas podrían volver a caer en ella y sumarse, de nuevo, a los 1.500 millones de personas que viven en la miseria. El organismo responsable de la elaboración de este informe, </w:t>
      </w:r>
      <w:hyperlink r:id="rId15" w:tgtFrame="_blank" w:history="1">
        <w:r w:rsidRPr="001C7D30">
          <w:rPr>
            <w:rStyle w:val="Hipervnculo"/>
            <w:sz w:val="22"/>
          </w:rPr>
          <w:t>el Programa de la ONU para el Desarrollo (</w:t>
        </w:r>
        <w:proofErr w:type="spellStart"/>
        <w:r w:rsidRPr="001C7D30">
          <w:rPr>
            <w:rStyle w:val="Hipervnculo"/>
            <w:sz w:val="22"/>
          </w:rPr>
          <w:t>PNUD</w:t>
        </w:r>
        <w:proofErr w:type="spellEnd"/>
        <w:r w:rsidRPr="001C7D30">
          <w:rPr>
            <w:rStyle w:val="Hipervnculo"/>
            <w:sz w:val="22"/>
          </w:rPr>
          <w:t>)</w:t>
        </w:r>
      </w:hyperlink>
      <w:r w:rsidRPr="001C7D30">
        <w:rPr>
          <w:sz w:val="22"/>
        </w:rPr>
        <w:t>, apunta a la relajación de las ayudas internacionales, sobre todo desde 2008, como una de las causas de esa creciente vulnerabilidad de ciertos grupos, expuestos a que los que los vientos de crisis, los efectos del cambio climático o conflictos bélicos les vuelvan a lanzar abismo abajo. Si no se redoblan esfuerzos para afianzar lo conseguido, los logros podrían revertirse. Lejos de aumentar su compromiso para que esto no suceda, muchos países han recortado drásticamente la partida de cooperación al desarrollo, entre ellos,</w:t>
      </w:r>
    </w:p>
    <w:p w:rsidR="001C7D30" w:rsidRPr="00466EDC" w:rsidRDefault="001C7D30" w:rsidP="001C7D30">
      <w:pPr>
        <w:spacing w:after="0" w:line="240" w:lineRule="auto"/>
      </w:pPr>
      <w:r w:rsidRPr="001C7D30">
        <w:rPr>
          <w:sz w:val="22"/>
        </w:rPr>
        <w:t xml:space="preserve">Por eso, el reto es “sostener el progreso”, reclaman los autores del texto, y para ello los avances tienen que ser "equitativos". Y no lo son a tenor de los datos publicados. El reparto de los beneficios de las mejoras </w:t>
      </w:r>
      <w:r w:rsidRPr="001C7D30">
        <w:rPr>
          <w:sz w:val="22"/>
        </w:rPr>
        <w:lastRenderedPageBreak/>
        <w:t>experimentadas ha sido muy desigual, revela el informe. Una parte gruesa de la población mundial apenas advierte el desarrollo de sus países: casi el 80% no cuenta con una protección social integral, el 12% (842 millones) padece hambre crónica y casi la mitad de trabajadores (más de 1.500 millones) tiene empleos informales o precarios.</w:t>
      </w:r>
    </w:p>
    <w:p w:rsidR="00C92E04" w:rsidRPr="00E11A74" w:rsidRDefault="00C03A91" w:rsidP="00C92E04">
      <w:r>
        <w:rPr>
          <w:noProof/>
          <w:lang w:eastAsia="es-AR"/>
        </w:rPr>
        <w:pict>
          <v:shape id="_x0000_s1029" type="#_x0000_t202" style="position:absolute;margin-left:73.6pt;margin-top:7.7pt;width:227.25pt;height:387pt;z-index:251660288" stroked="f">
            <v:textbox>
              <w:txbxContent>
                <w:p w:rsidR="00CD1B29" w:rsidRDefault="00CD1B29">
                  <w:r w:rsidRPr="00C03A91">
                    <w:drawing>
                      <wp:inline distT="0" distB="0" distL="0" distR="0">
                        <wp:extent cx="2695255" cy="4743450"/>
                        <wp:effectExtent l="19050" t="0" r="0" b="0"/>
                        <wp:docPr id="5" name="Imagen 6" descr="http://ep01.epimg.net/elpais/imagenes/2014/10/06/media/1412612834_166320_1412624189_sumario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p01.epimg.net/elpais/imagenes/2014/10/06/media/1412612834_166320_1412624189_sumario_normal.png"/>
                                <pic:cNvPicPr>
                                  <a:picLocks noChangeAspect="1" noChangeArrowheads="1"/>
                                </pic:cNvPicPr>
                              </pic:nvPicPr>
                              <pic:blipFill>
                                <a:blip r:embed="rId16"/>
                                <a:srcRect/>
                                <a:stretch>
                                  <a:fillRect/>
                                </a:stretch>
                              </pic:blipFill>
                              <pic:spPr bwMode="auto">
                                <a:xfrm>
                                  <a:off x="0" y="0"/>
                                  <a:ext cx="2693670" cy="4740660"/>
                                </a:xfrm>
                                <a:prstGeom prst="rect">
                                  <a:avLst/>
                                </a:prstGeom>
                                <a:noFill/>
                                <a:ln w="9525">
                                  <a:noFill/>
                                  <a:miter lim="800000"/>
                                  <a:headEnd/>
                                  <a:tailEnd/>
                                </a:ln>
                              </pic:spPr>
                            </pic:pic>
                          </a:graphicData>
                        </a:graphic>
                      </wp:inline>
                    </w:drawing>
                  </w:r>
                </w:p>
              </w:txbxContent>
            </v:textbox>
          </v:shape>
        </w:pict>
      </w:r>
    </w:p>
    <w:p w:rsidR="00C92E04" w:rsidRPr="00466EDC" w:rsidRDefault="00C92E04" w:rsidP="00466EDC"/>
    <w:p w:rsidR="00466EDC" w:rsidRPr="00466EDC" w:rsidRDefault="00466EDC" w:rsidP="00C03A91">
      <w:bookmarkStart w:id="0" w:name="sumario_1"/>
      <w:bookmarkEnd w:id="0"/>
    </w:p>
    <w:p w:rsidR="00197F71" w:rsidRDefault="00197F71" w:rsidP="00197F71"/>
    <w:p w:rsidR="00197F71" w:rsidRDefault="00197F71" w:rsidP="00197F71"/>
    <w:p w:rsidR="00197F71" w:rsidRDefault="00197F71" w:rsidP="00197F71"/>
    <w:p w:rsidR="00197F71" w:rsidRDefault="00197F71" w:rsidP="00197F71"/>
    <w:p w:rsidR="00197F71" w:rsidRDefault="00197F71" w:rsidP="00197F71"/>
    <w:p w:rsidR="00197F71" w:rsidRDefault="00197F71" w:rsidP="00197F71"/>
    <w:p w:rsidR="00197F71" w:rsidRDefault="00197F71" w:rsidP="00197F71"/>
    <w:p w:rsidR="00197F71" w:rsidRDefault="00197F71" w:rsidP="00197F71"/>
    <w:p w:rsidR="00197F71" w:rsidRDefault="00197F71" w:rsidP="00197F71"/>
    <w:p w:rsidR="00197F71" w:rsidRDefault="00197F71" w:rsidP="00197F71"/>
    <w:p w:rsidR="00BE3679" w:rsidRDefault="00BE3679" w:rsidP="00197F71">
      <w:pPr>
        <w:spacing w:after="0" w:line="240" w:lineRule="auto"/>
        <w:rPr>
          <w:sz w:val="20"/>
          <w:szCs w:val="20"/>
        </w:rPr>
      </w:pPr>
    </w:p>
    <w:p w:rsidR="00197F71" w:rsidRPr="00902D26" w:rsidRDefault="00197F71" w:rsidP="00197F71">
      <w:pPr>
        <w:spacing w:after="0" w:line="240" w:lineRule="auto"/>
        <w:rPr>
          <w:sz w:val="20"/>
          <w:szCs w:val="20"/>
        </w:rPr>
      </w:pPr>
      <w:r w:rsidRPr="00902D26">
        <w:rPr>
          <w:sz w:val="20"/>
          <w:szCs w:val="20"/>
        </w:rPr>
        <w:lastRenderedPageBreak/>
        <w:t>Por eso, el reto es “sostener el progreso”, reclaman los autores del texto, y para ello los avances tienen que ser "equitativos". Y no lo son a tenor de los datos publicados. El reparto de los beneficios de las mejoras experimentadas ha sido muy desigual, revela el informe. Una parte gruesa de la población mundial apenas advierte el desarrollo de sus países: casi el 80% no cuenta con una protección social integral, el 12% (842 millones) padece hambre crónica y casi la mitad de trabajadores (más de 1.500 millones) tiene empleos informales o precarios.</w:t>
      </w:r>
    </w:p>
    <w:p w:rsidR="00197F71" w:rsidRPr="00902D26" w:rsidRDefault="00197F71" w:rsidP="00197F71">
      <w:pPr>
        <w:spacing w:after="0" w:line="240" w:lineRule="auto"/>
        <w:rPr>
          <w:sz w:val="20"/>
          <w:szCs w:val="20"/>
        </w:rPr>
      </w:pPr>
      <w:r w:rsidRPr="00902D26">
        <w:rPr>
          <w:sz w:val="20"/>
          <w:szCs w:val="20"/>
        </w:rPr>
        <w:t>La inequidad ensombrece las estadísticas globales de desarrollo humano, aparentemente positivas. Las curvas ascendentes que se dibujan en la mayoría de países, significan, en algunos casos, que unos pocos han mejorado notablemente su situación aventajada y muchos mantienen (o han visto empeorada) su precaria vida. Solo el acceso a la salud ha calado en todos los estratos sociales y registra datos positivos en la reducción de la desigualdad.</w:t>
      </w:r>
    </w:p>
    <w:p w:rsidR="00197F71" w:rsidRPr="00902D26" w:rsidRDefault="00197F71" w:rsidP="00197F71">
      <w:pPr>
        <w:spacing w:after="0" w:line="240" w:lineRule="auto"/>
        <w:rPr>
          <w:sz w:val="20"/>
          <w:szCs w:val="20"/>
        </w:rPr>
      </w:pPr>
      <w:r w:rsidRPr="00902D26">
        <w:rPr>
          <w:sz w:val="20"/>
          <w:szCs w:val="20"/>
        </w:rPr>
        <w:t>Por el contrario, “los niveles de desigualdad en ingresos y acceso a la educación siguen aumentando”, alerta el informe. En este sentido, para Casar, uno de los datos que mayor indignación le ha producido recientemente, ha dicho, es que las 85 personas más acaudaladas del mundo acaparan la misma riqueza que las 3.500 millones más pobres, la mitad de los habitantes del planeta. “América Latina es la región que registra la cota más elevada en cuanto a desigualdad de ingresos”, apunta el texto. Es </w:t>
      </w:r>
      <w:hyperlink r:id="rId17" w:tgtFrame="_blank" w:history="1">
        <w:r w:rsidRPr="00902D26">
          <w:rPr>
            <w:rStyle w:val="Hipervnculo"/>
            <w:color w:val="auto"/>
            <w:sz w:val="20"/>
            <w:szCs w:val="20"/>
            <w:u w:val="none"/>
          </w:rPr>
          <w:t>Estados Unidos</w:t>
        </w:r>
      </w:hyperlink>
      <w:r w:rsidRPr="00902D26">
        <w:rPr>
          <w:sz w:val="20"/>
          <w:szCs w:val="20"/>
        </w:rPr>
        <w:t xml:space="preserve">, sin embargo, el segundo país —por detrás de Irán— que registra una mayor caída en la clasificación del </w:t>
      </w:r>
      <w:proofErr w:type="spellStart"/>
      <w:r w:rsidRPr="00902D26">
        <w:rPr>
          <w:sz w:val="20"/>
          <w:szCs w:val="20"/>
        </w:rPr>
        <w:t>IDH</w:t>
      </w:r>
      <w:proofErr w:type="spellEnd"/>
      <w:r w:rsidRPr="00902D26">
        <w:rPr>
          <w:sz w:val="20"/>
          <w:szCs w:val="20"/>
        </w:rPr>
        <w:t xml:space="preserve"> cuando el indicador tiene en cuenta la desigualdad interna. </w:t>
      </w:r>
      <w:proofErr w:type="gramStart"/>
      <w:r w:rsidRPr="00902D26">
        <w:rPr>
          <w:sz w:val="20"/>
          <w:szCs w:val="20"/>
        </w:rPr>
        <w:t>Retrocede</w:t>
      </w:r>
      <w:proofErr w:type="gramEnd"/>
      <w:r w:rsidRPr="00902D26">
        <w:rPr>
          <w:sz w:val="20"/>
          <w:szCs w:val="20"/>
        </w:rPr>
        <w:t xml:space="preserve"> 23 posiciones desde la quinta que ocupa si no se tiene en cuenta ese factor. El de EE. UU. </w:t>
      </w:r>
      <w:proofErr w:type="gramStart"/>
      <w:r w:rsidRPr="00902D26">
        <w:rPr>
          <w:sz w:val="20"/>
          <w:szCs w:val="20"/>
        </w:rPr>
        <w:t>no</w:t>
      </w:r>
      <w:proofErr w:type="gramEnd"/>
      <w:r w:rsidRPr="00902D26">
        <w:rPr>
          <w:sz w:val="20"/>
          <w:szCs w:val="20"/>
        </w:rPr>
        <w:t xml:space="preserve"> es el único caso de un país que cae cuando se comprueba que el progreso no es igual para todos. Sirven dos ejemplos: </w:t>
      </w:r>
      <w:hyperlink r:id="rId18" w:tgtFrame="_blank" w:history="1">
        <w:r w:rsidRPr="00902D26">
          <w:rPr>
            <w:rStyle w:val="Hipervnculo"/>
            <w:color w:val="auto"/>
            <w:sz w:val="20"/>
            <w:szCs w:val="20"/>
            <w:u w:val="none"/>
          </w:rPr>
          <w:t>Corea del Sur baja 20</w:t>
        </w:r>
      </w:hyperlink>
      <w:r w:rsidRPr="00902D26">
        <w:rPr>
          <w:sz w:val="20"/>
          <w:szCs w:val="20"/>
        </w:rPr>
        <w:t> puestos desde el 15, y </w:t>
      </w:r>
      <w:hyperlink r:id="rId19" w:tgtFrame="_blank" w:history="1">
        <w:r w:rsidRPr="00902D26">
          <w:rPr>
            <w:rStyle w:val="Hipervnculo"/>
            <w:color w:val="auto"/>
            <w:sz w:val="20"/>
            <w:szCs w:val="20"/>
            <w:u w:val="none"/>
          </w:rPr>
          <w:t>Chile desciende 16</w:t>
        </w:r>
      </w:hyperlink>
      <w:r w:rsidRPr="00902D26">
        <w:rPr>
          <w:sz w:val="20"/>
          <w:szCs w:val="20"/>
        </w:rPr>
        <w:t> desde la 41.</w:t>
      </w:r>
    </w:p>
    <w:p w:rsidR="00197F71" w:rsidRPr="00902D26" w:rsidRDefault="00197F71" w:rsidP="00197F71">
      <w:pPr>
        <w:spacing w:after="0" w:line="240" w:lineRule="auto"/>
        <w:rPr>
          <w:sz w:val="20"/>
          <w:szCs w:val="20"/>
        </w:rPr>
      </w:pPr>
      <w:r w:rsidRPr="00902D26">
        <w:rPr>
          <w:sz w:val="20"/>
          <w:szCs w:val="20"/>
        </w:rPr>
        <w:t>Así, cuando se pone la lupa sobre los datos globales, aparentemente positivos, emerge otra realidad, la de la inequidad. Entre países y en el interior de estos. “El informe de 2013 constataba que casi todas las regiones del mundo han mejorado en cuanto a desarrollo humano durante las últimas décadas. En el de este año buscábamos entender por qué en algunos países se dan altos niveles de desigualdad y bajas perspectivas de desarrollo para ciertos grupos o miembros de sus sociedades”, detalla por correo electrónico </w:t>
      </w:r>
      <w:hyperlink r:id="rId20" w:tgtFrame="_blank" w:history="1">
        <w:r w:rsidRPr="00902D26">
          <w:rPr>
            <w:rStyle w:val="Hipervnculo"/>
            <w:color w:val="auto"/>
            <w:sz w:val="20"/>
            <w:szCs w:val="20"/>
            <w:u w:val="none"/>
          </w:rPr>
          <w:t xml:space="preserve">Eva </w:t>
        </w:r>
        <w:proofErr w:type="spellStart"/>
        <w:r w:rsidRPr="00902D26">
          <w:rPr>
            <w:rStyle w:val="Hipervnculo"/>
            <w:color w:val="auto"/>
            <w:sz w:val="20"/>
            <w:szCs w:val="20"/>
            <w:u w:val="none"/>
          </w:rPr>
          <w:t>Jespersen</w:t>
        </w:r>
        <w:proofErr w:type="spellEnd"/>
      </w:hyperlink>
      <w:r w:rsidRPr="00902D26">
        <w:rPr>
          <w:sz w:val="20"/>
          <w:szCs w:val="20"/>
        </w:rPr>
        <w:t xml:space="preserve">, subdirectora de la oficina del Informe de </w:t>
      </w:r>
      <w:proofErr w:type="spellStart"/>
      <w:r w:rsidRPr="00902D26">
        <w:rPr>
          <w:sz w:val="20"/>
          <w:szCs w:val="20"/>
        </w:rPr>
        <w:t>IDH</w:t>
      </w:r>
      <w:proofErr w:type="spellEnd"/>
      <w:r w:rsidRPr="00902D26">
        <w:rPr>
          <w:sz w:val="20"/>
          <w:szCs w:val="20"/>
        </w:rPr>
        <w:t xml:space="preserve"> del </w:t>
      </w:r>
      <w:proofErr w:type="spellStart"/>
      <w:r w:rsidRPr="00902D26">
        <w:rPr>
          <w:sz w:val="20"/>
          <w:szCs w:val="20"/>
        </w:rPr>
        <w:t>PNUD</w:t>
      </w:r>
      <w:proofErr w:type="spellEnd"/>
      <w:r w:rsidRPr="00902D26">
        <w:rPr>
          <w:sz w:val="20"/>
          <w:szCs w:val="20"/>
        </w:rPr>
        <w:t>.</w:t>
      </w:r>
    </w:p>
    <w:p w:rsidR="00197F71" w:rsidRPr="00902D26" w:rsidRDefault="00197F71" w:rsidP="00197F71">
      <w:pPr>
        <w:spacing w:after="0" w:line="240" w:lineRule="auto"/>
        <w:rPr>
          <w:sz w:val="20"/>
          <w:szCs w:val="20"/>
        </w:rPr>
      </w:pPr>
      <w:r w:rsidRPr="00902D26">
        <w:rPr>
          <w:sz w:val="20"/>
          <w:szCs w:val="20"/>
        </w:rPr>
        <w:t xml:space="preserve">La explicación detrás de la carencia de oportunidades, la inequidad y la vulnerabilidad está, según ha indicado Casar en su análisis del informe, en </w:t>
      </w:r>
      <w:r w:rsidRPr="00902D26">
        <w:rPr>
          <w:sz w:val="20"/>
          <w:szCs w:val="20"/>
        </w:rPr>
        <w:lastRenderedPageBreak/>
        <w:t xml:space="preserve">políticas inadecuadas y la falta de acceso a servicios básicos como la salud o la educación. Factores que, en su opinión, dejan desprotegidas a bolsas de población que por su identidad, condición legal o situación geográfica están en el epicentro de la desgracia, la discriminación o la posibilidad de sufrir los devastadores efectos de desastres naturales o conflictos violentos. ¿Las soluciones? “Prestación universal de servicios sociales básicos, políticas más firmes en materia de protección social y pleno empleo, aunque algunos economistas discrepen”, ha sentenciado la administradora adjunta del </w:t>
      </w:r>
      <w:proofErr w:type="spellStart"/>
      <w:r w:rsidRPr="00902D26">
        <w:rPr>
          <w:sz w:val="20"/>
          <w:szCs w:val="20"/>
        </w:rPr>
        <w:t>PNUD</w:t>
      </w:r>
      <w:proofErr w:type="spellEnd"/>
      <w:r w:rsidRPr="00902D26">
        <w:rPr>
          <w:sz w:val="20"/>
          <w:szCs w:val="20"/>
        </w:rPr>
        <w:t>.</w:t>
      </w:r>
    </w:p>
    <w:p w:rsidR="00197F71" w:rsidRPr="00902D26" w:rsidRDefault="00197F71" w:rsidP="00197F71">
      <w:pPr>
        <w:spacing w:after="0" w:line="240" w:lineRule="auto"/>
        <w:rPr>
          <w:sz w:val="20"/>
          <w:szCs w:val="20"/>
        </w:rPr>
      </w:pPr>
      <w:r w:rsidRPr="00902D26">
        <w:rPr>
          <w:sz w:val="20"/>
          <w:szCs w:val="20"/>
        </w:rPr>
        <w:t xml:space="preserve">Los cambios en esas líneas que ha señalado Casar son lentos y, además, los avances se están ralentizando y las amenazas son crecientes. Por eso, Níger, República Democrática del Congo, República Centroafricana, Chad, Sierra Leona ocupan los puestos más bajos de la clasificación del índice un año tras otro, dice </w:t>
      </w:r>
      <w:proofErr w:type="spellStart"/>
      <w:r w:rsidRPr="00902D26">
        <w:rPr>
          <w:sz w:val="20"/>
          <w:szCs w:val="20"/>
        </w:rPr>
        <w:t>Jespersen</w:t>
      </w:r>
      <w:proofErr w:type="spellEnd"/>
      <w:r w:rsidRPr="00902D26">
        <w:rPr>
          <w:sz w:val="20"/>
          <w:szCs w:val="20"/>
        </w:rPr>
        <w:t>. “Varios están en conflicto o acaban de salir de uno. Y la esperanza de vida así como los niveles de educación son muy bajos. Lleva años superar estas barreras”, abunda. Pero no solo la guerra destruye lo que se ha logrado. Las epidemias, como la </w:t>
      </w:r>
      <w:hyperlink r:id="rId21" w:tgtFrame="_blank" w:history="1">
        <w:r w:rsidRPr="00902D26">
          <w:rPr>
            <w:rStyle w:val="Hipervnculo"/>
            <w:color w:val="auto"/>
            <w:sz w:val="20"/>
            <w:szCs w:val="20"/>
            <w:u w:val="none"/>
          </w:rPr>
          <w:t xml:space="preserve">del </w:t>
        </w:r>
        <w:proofErr w:type="spellStart"/>
        <w:r w:rsidRPr="00902D26">
          <w:rPr>
            <w:rStyle w:val="Hipervnculo"/>
            <w:color w:val="auto"/>
            <w:sz w:val="20"/>
            <w:szCs w:val="20"/>
            <w:u w:val="none"/>
          </w:rPr>
          <w:t>ébola</w:t>
        </w:r>
        <w:proofErr w:type="spellEnd"/>
        <w:r w:rsidRPr="00902D26">
          <w:rPr>
            <w:rStyle w:val="Hipervnculo"/>
            <w:color w:val="auto"/>
            <w:sz w:val="20"/>
            <w:szCs w:val="20"/>
            <w:u w:val="none"/>
          </w:rPr>
          <w:t xml:space="preserve"> en África</w:t>
        </w:r>
      </w:hyperlink>
      <w:r w:rsidRPr="00902D26">
        <w:rPr>
          <w:sz w:val="20"/>
          <w:szCs w:val="20"/>
        </w:rPr>
        <w:t xml:space="preserve">, pueden lastrar los avances. “Ya lo vimos en los 90 cuando la alta mortalidad por VIH-SIDA redujo la esperanza de vida en muchos países africanos, y eso afectó a su desarrollo económico”, recuerda la experta. En el gráfico que acompaña esta información se comprueba cómo este continente y Asia Meridional son las zonas del mundo más deprimidas si se tiene en cuenta su </w:t>
      </w:r>
      <w:proofErr w:type="spellStart"/>
      <w:r w:rsidRPr="00902D26">
        <w:rPr>
          <w:sz w:val="20"/>
          <w:szCs w:val="20"/>
        </w:rPr>
        <w:t>IDH</w:t>
      </w:r>
      <w:proofErr w:type="spellEnd"/>
      <w:r w:rsidRPr="00902D26">
        <w:rPr>
          <w:sz w:val="20"/>
          <w:szCs w:val="20"/>
        </w:rPr>
        <w:t xml:space="preserve"> a pesar de que son las que "están mejorando a un mayor ritmo". </w:t>
      </w:r>
      <w:proofErr w:type="spellStart"/>
      <w:r w:rsidRPr="00902D26">
        <w:rPr>
          <w:sz w:val="20"/>
          <w:szCs w:val="20"/>
        </w:rPr>
        <w:fldChar w:fldCharType="begin"/>
      </w:r>
      <w:r w:rsidRPr="00902D26">
        <w:rPr>
          <w:sz w:val="20"/>
          <w:szCs w:val="20"/>
        </w:rPr>
        <w:instrText xml:space="preserve"> HYPERLINK "http://hdr.undp.org/en/countries/profiles/ZWE" \t "_blank" </w:instrText>
      </w:r>
      <w:r w:rsidRPr="00902D26">
        <w:rPr>
          <w:sz w:val="20"/>
          <w:szCs w:val="20"/>
        </w:rPr>
        <w:fldChar w:fldCharType="separate"/>
      </w:r>
      <w:r w:rsidRPr="00902D26">
        <w:rPr>
          <w:rStyle w:val="Hipervnculo"/>
          <w:color w:val="auto"/>
          <w:sz w:val="20"/>
          <w:szCs w:val="20"/>
          <w:u w:val="none"/>
        </w:rPr>
        <w:t>Zimbabwe</w:t>
      </w:r>
      <w:proofErr w:type="spellEnd"/>
      <w:r w:rsidRPr="00902D26">
        <w:rPr>
          <w:sz w:val="20"/>
          <w:szCs w:val="20"/>
        </w:rPr>
        <w:fldChar w:fldCharType="end"/>
      </w:r>
      <w:r w:rsidRPr="00902D26">
        <w:rPr>
          <w:sz w:val="20"/>
          <w:szCs w:val="20"/>
        </w:rPr>
        <w:t xml:space="preserve"> es, de hecho, el que más sube en </w:t>
      </w:r>
      <w:proofErr w:type="gramStart"/>
      <w:r w:rsidRPr="00902D26">
        <w:rPr>
          <w:sz w:val="20"/>
          <w:szCs w:val="20"/>
        </w:rPr>
        <w:t>la</w:t>
      </w:r>
      <w:proofErr w:type="gramEnd"/>
      <w:r w:rsidRPr="00902D26">
        <w:rPr>
          <w:sz w:val="20"/>
          <w:szCs w:val="20"/>
        </w:rPr>
        <w:t xml:space="preserve"> clasificación—4 puestos— aunque sigue en la lista negra de los "menos desarrollados", al encontrarse en el 156 de 187.</w:t>
      </w:r>
    </w:p>
    <w:p w:rsidR="00197F71" w:rsidRPr="00197F71" w:rsidRDefault="00197F71" w:rsidP="00197F71">
      <w:pPr>
        <w:spacing w:after="0" w:line="240" w:lineRule="auto"/>
      </w:pPr>
      <w:r w:rsidRPr="00902D26">
        <w:rPr>
          <w:sz w:val="20"/>
          <w:szCs w:val="20"/>
        </w:rPr>
        <w:t>En la parte alta de la tabla, inmutables, se mantienen Noruega, Australia, Suiza, Países Bajos y Estados Unidos, en ese orden. En el club de los 50 con nivel de desarrollo humano "muy alto", </w:t>
      </w:r>
      <w:hyperlink r:id="rId22" w:tgtFrame="_blank" w:history="1">
        <w:r w:rsidRPr="00902D26">
          <w:rPr>
            <w:rStyle w:val="Hipervnculo"/>
            <w:color w:val="auto"/>
            <w:sz w:val="20"/>
            <w:szCs w:val="20"/>
            <w:u w:val="none"/>
          </w:rPr>
          <w:t>Singapur es el que experimenta una mayor subida.</w:t>
        </w:r>
      </w:hyperlink>
      <w:r w:rsidRPr="00902D26">
        <w:rPr>
          <w:sz w:val="20"/>
          <w:szCs w:val="20"/>
        </w:rPr>
        <w:t xml:space="preserve"> El país escala tres posiciones hasta la novena, siguiendo la línea ascendente desde 1980, habiendo mejorado desde entonces todas las medidas: la esperanza de vida ha pasado de 72 años a los 82,3 el año pasado; y los años de escolaridad han aumentado de 3,7 a 10,2. Irlanda es, por su parte, el que más desciende con una caída de tres puestos (de la 8 hasta la 11) a pesar de que mejora todos sus indicadores respecto a los del </w:t>
      </w:r>
      <w:proofErr w:type="spellStart"/>
      <w:r w:rsidRPr="00902D26">
        <w:rPr>
          <w:sz w:val="20"/>
          <w:szCs w:val="20"/>
        </w:rPr>
        <w:t>IDH</w:t>
      </w:r>
      <w:proofErr w:type="spellEnd"/>
      <w:r w:rsidRPr="00902D26">
        <w:rPr>
          <w:sz w:val="20"/>
          <w:szCs w:val="20"/>
        </w:rPr>
        <w:t xml:space="preserve"> de 2013 menos uno: la renta por persona. </w:t>
      </w:r>
      <w:hyperlink r:id="rId23" w:tgtFrame="_blank" w:history="1">
        <w:r w:rsidRPr="00902D26">
          <w:rPr>
            <w:rStyle w:val="Hipervnculo"/>
            <w:color w:val="auto"/>
            <w:sz w:val="20"/>
            <w:szCs w:val="20"/>
            <w:u w:val="none"/>
          </w:rPr>
          <w:t>Lo mismo sucede en España</w:t>
        </w:r>
      </w:hyperlink>
      <w:r w:rsidRPr="00902D26">
        <w:rPr>
          <w:sz w:val="20"/>
          <w:szCs w:val="20"/>
        </w:rPr>
        <w:t xml:space="preserve">, que se mantiene en la posición 27, donde los ingresos medios por persona has bajado en un año de 30.800 a 30.500. Un dato </w:t>
      </w:r>
      <w:r w:rsidRPr="00902D26">
        <w:rPr>
          <w:sz w:val="20"/>
          <w:szCs w:val="20"/>
        </w:rPr>
        <w:lastRenderedPageBreak/>
        <w:t>negativo que se ha visto compensado por el aumento de la esperanza de vida (de 80 años a 80,2).</w:t>
      </w:r>
    </w:p>
    <w:p w:rsidR="00197F71" w:rsidRPr="00197F71" w:rsidRDefault="00197F71" w:rsidP="00197F71"/>
    <w:p w:rsidR="00466EDC" w:rsidRPr="00902D26" w:rsidRDefault="00902D26" w:rsidP="00902D26">
      <w:pPr>
        <w:spacing w:line="240" w:lineRule="auto"/>
        <w:rPr>
          <w:sz w:val="20"/>
          <w:szCs w:val="20"/>
        </w:rPr>
      </w:pPr>
      <w:r w:rsidRPr="00902D26">
        <w:rPr>
          <w:sz w:val="20"/>
          <w:szCs w:val="20"/>
        </w:rPr>
        <w:t xml:space="preserve">Esta caída de la renta que se observa en algunos países desarrollados como España o Irlanda desde el comienzo de la crisis, ¿podría afectar a la salud o el nivel educativo de sus ciudadanos? "En los países desarrollados, haría falta un horizonte temporal muy amplio para ver los efectos, si es que los hubiese, del descenso en el nivel de renta sobre la esperanza de vida o la escolarización. Quizás sí podría afectar más a la educación terciaria", considera </w:t>
      </w:r>
      <w:proofErr w:type="spellStart"/>
      <w:r w:rsidRPr="00902D26">
        <w:rPr>
          <w:sz w:val="20"/>
          <w:szCs w:val="20"/>
        </w:rPr>
        <w:t>Jespersen</w:t>
      </w:r>
      <w:proofErr w:type="spellEnd"/>
      <w:r w:rsidRPr="00902D26">
        <w:rPr>
          <w:sz w:val="20"/>
          <w:szCs w:val="20"/>
        </w:rPr>
        <w:t>. "Lo que sí hemos visto es el efecto contrario: como con crecimiento económico, si se aplican las políticas adecuadas, se favorece el progreso en los indicadores de salud y educación".</w:t>
      </w:r>
    </w:p>
    <w:p w:rsidR="00902D26" w:rsidRDefault="00902D26" w:rsidP="00902D26">
      <w:pPr>
        <w:jc w:val="center"/>
        <w:rPr>
          <w:sz w:val="28"/>
          <w:szCs w:val="28"/>
        </w:rPr>
      </w:pPr>
      <w:r w:rsidRPr="00902D26">
        <w:rPr>
          <w:sz w:val="28"/>
          <w:szCs w:val="28"/>
        </w:rPr>
        <w:t xml:space="preserve">E UU cae 22 posiciones en la clasificación del </w:t>
      </w:r>
      <w:proofErr w:type="spellStart"/>
      <w:r w:rsidRPr="00902D26">
        <w:rPr>
          <w:sz w:val="28"/>
          <w:szCs w:val="28"/>
        </w:rPr>
        <w:t>IDH</w:t>
      </w:r>
      <w:proofErr w:type="spellEnd"/>
      <w:r w:rsidRPr="00902D26">
        <w:rPr>
          <w:sz w:val="28"/>
          <w:szCs w:val="28"/>
        </w:rPr>
        <w:t xml:space="preserve"> si se tiene en cuenta el nivel de desigualdad</w:t>
      </w:r>
    </w:p>
    <w:p w:rsidR="008819D4" w:rsidRPr="008819D4" w:rsidRDefault="008819D4" w:rsidP="008819D4">
      <w:pPr>
        <w:spacing w:line="240" w:lineRule="auto"/>
        <w:jc w:val="both"/>
        <w:rPr>
          <w:sz w:val="22"/>
        </w:rPr>
      </w:pPr>
      <w:proofErr w:type="spellStart"/>
      <w:r w:rsidRPr="008819D4">
        <w:rPr>
          <w:sz w:val="22"/>
        </w:rPr>
        <w:t>Jespersen</w:t>
      </w:r>
      <w:proofErr w:type="spellEnd"/>
      <w:r w:rsidRPr="008819D4">
        <w:rPr>
          <w:sz w:val="22"/>
        </w:rPr>
        <w:t xml:space="preserve"> se muestra cautelosa en hacer una proyección de los efectos de la crisis en países como España. Pero organizaciones de la sociedad civil denuncian ya los efectos negativos de las políticas de recortes del gasto público en medidas de protección social, sanidad y educación. Unicef y </w:t>
      </w:r>
      <w:proofErr w:type="spellStart"/>
      <w:r w:rsidRPr="008819D4">
        <w:rPr>
          <w:sz w:val="22"/>
        </w:rPr>
        <w:t>Save</w:t>
      </w:r>
      <w:proofErr w:type="spellEnd"/>
      <w:r w:rsidRPr="008819D4">
        <w:rPr>
          <w:sz w:val="22"/>
        </w:rPr>
        <w:t xml:space="preserve"> </w:t>
      </w:r>
      <w:proofErr w:type="spellStart"/>
      <w:r w:rsidRPr="008819D4">
        <w:rPr>
          <w:sz w:val="22"/>
        </w:rPr>
        <w:t>the</w:t>
      </w:r>
      <w:proofErr w:type="spellEnd"/>
      <w:r w:rsidRPr="008819D4">
        <w:rPr>
          <w:sz w:val="22"/>
        </w:rPr>
        <w:t xml:space="preserve"> </w:t>
      </w:r>
      <w:proofErr w:type="spellStart"/>
      <w:r w:rsidRPr="008819D4">
        <w:rPr>
          <w:sz w:val="22"/>
        </w:rPr>
        <w:t>Children</w:t>
      </w:r>
      <w:proofErr w:type="spellEnd"/>
      <w:r w:rsidRPr="008819D4">
        <w:rPr>
          <w:sz w:val="22"/>
        </w:rPr>
        <w:t xml:space="preserve"> llevan meses reclamando un </w:t>
      </w:r>
      <w:hyperlink r:id="rId24" w:tgtFrame="_blank" w:history="1">
        <w:r w:rsidRPr="008819D4">
          <w:rPr>
            <w:rStyle w:val="Hipervnculo"/>
            <w:color w:val="auto"/>
            <w:sz w:val="22"/>
            <w:u w:val="none"/>
          </w:rPr>
          <w:t>Pacto de Estado para frenar la pobreza infantil</w:t>
        </w:r>
      </w:hyperlink>
      <w:r w:rsidRPr="008819D4">
        <w:rPr>
          <w:sz w:val="22"/>
        </w:rPr>
        <w:t> en el país y los niveles de malnutrición que se están registrando a edades muy tempranas. Ayuda en Acción ha iniciado recientemente una campaña para advertir que </w:t>
      </w:r>
      <w:hyperlink r:id="rId25" w:tgtFrame="_blank" w:history="1">
        <w:r w:rsidRPr="008819D4">
          <w:rPr>
            <w:rStyle w:val="Hipervnculo"/>
            <w:color w:val="auto"/>
            <w:sz w:val="22"/>
            <w:u w:val="none"/>
          </w:rPr>
          <w:t>uno de cada cinco españoles</w:t>
        </w:r>
      </w:hyperlink>
      <w:r w:rsidRPr="008819D4">
        <w:rPr>
          <w:sz w:val="22"/>
        </w:rPr>
        <w:t> está en riesgo de pobreza. Lo que ha forzado a la ONG, que hasta ahora había limitado su campo de acción a los países en desarrollo, a abrir una línea de trabajo en respuesta a la crisis en España. Hasta el Fondo Monetario Internacional ha puesto un farolillo rojo en el país, por ser </w:t>
      </w:r>
      <w:hyperlink r:id="rId26" w:tgtFrame="_blank" w:history="1">
        <w:r w:rsidRPr="008819D4">
          <w:rPr>
            <w:rStyle w:val="Hipervnculo"/>
            <w:color w:val="auto"/>
            <w:sz w:val="22"/>
            <w:u w:val="none"/>
          </w:rPr>
          <w:t>el que ha sufrido el mayor aumento de la brecha social en Europa por la crisis.</w:t>
        </w:r>
      </w:hyperlink>
    </w:p>
    <w:p w:rsidR="00315F7C" w:rsidRPr="008819D4" w:rsidRDefault="008819D4" w:rsidP="008819D4">
      <w:pPr>
        <w:spacing w:line="240" w:lineRule="auto"/>
        <w:rPr>
          <w:sz w:val="22"/>
        </w:rPr>
      </w:pPr>
      <w:r w:rsidRPr="008819D4">
        <w:rPr>
          <w:sz w:val="22"/>
        </w:rPr>
        <w:t xml:space="preserve">Para los de arriba y los de abajo, el diagnóstico del </w:t>
      </w:r>
      <w:proofErr w:type="spellStart"/>
      <w:r w:rsidRPr="008819D4">
        <w:rPr>
          <w:sz w:val="22"/>
        </w:rPr>
        <w:t>PNUD</w:t>
      </w:r>
      <w:proofErr w:type="spellEnd"/>
      <w:r w:rsidRPr="008819D4">
        <w:rPr>
          <w:sz w:val="22"/>
        </w:rPr>
        <w:t xml:space="preserve"> está sobre la mesa: la desigualdad y la vulnerabilidad crecientes son los enemigos a combatir para conseguir que el desarrollo sea sostenible. Las armas para </w:t>
      </w:r>
      <w:r w:rsidRPr="008819D4">
        <w:rPr>
          <w:sz w:val="22"/>
        </w:rPr>
        <w:lastRenderedPageBreak/>
        <w:t>librar esta lucha se decidirán en los próximos meses, en los que los Gobiernos acordarán cuáles serán los Objetivos de Desarrollo Sostenible, una agenda internacional que marcará qué mundo se quiere en el futuro y cómo conseguirlo. Si bien, a la luz de los diferentes estudios e informes emitidos por los actores participantes en la elaboración de esa agenda (Estados, organizaciones de la sociedad civil y organismos internacionales), la lucha contra la pobreza extrema (vivir con menos de 1,25 dólares al día, según la definición de la ONU) </w:t>
      </w:r>
      <w:hyperlink r:id="rId27" w:tgtFrame="_blank" w:history="1">
        <w:r w:rsidRPr="008819D4">
          <w:rPr>
            <w:rStyle w:val="Hipervnculo"/>
            <w:color w:val="auto"/>
            <w:sz w:val="22"/>
            <w:u w:val="none"/>
          </w:rPr>
          <w:t>no es suficiente</w:t>
        </w:r>
      </w:hyperlink>
      <w:r w:rsidRPr="008819D4">
        <w:rPr>
          <w:sz w:val="22"/>
        </w:rPr>
        <w:t>. La igualdad en todas sus dimensiones, entre países, entre comunidades, conciudadanos o de género, es el reto.</w:t>
      </w:r>
    </w:p>
    <w:p w:rsidR="00315F7C" w:rsidRDefault="00315F7C" w:rsidP="008819D4">
      <w:pPr>
        <w:rPr>
          <w:sz w:val="28"/>
          <w:szCs w:val="28"/>
        </w:rPr>
      </w:pPr>
      <w:r>
        <w:rPr>
          <w:noProof/>
          <w:sz w:val="28"/>
          <w:szCs w:val="28"/>
          <w:lang w:eastAsia="es-AR"/>
        </w:rPr>
        <w:pict>
          <v:shape id="_x0000_s1031" type="#_x0000_t202" style="position:absolute;margin-left:-2.15pt;margin-top:18.05pt;width:327.75pt;height:289.15pt;z-index:251661312">
            <v:textbox>
              <w:txbxContent>
                <w:p w:rsidR="00CD1B29" w:rsidRDefault="00CD1B29">
                  <w:r>
                    <w:rPr>
                      <w:noProof/>
                      <w:lang w:eastAsia="es-AR"/>
                    </w:rPr>
                    <w:drawing>
                      <wp:inline distT="0" distB="0" distL="0" distR="0">
                        <wp:extent cx="4086224" cy="2647950"/>
                        <wp:effectExtent l="0" t="0" r="0" b="0"/>
                        <wp:docPr id="14" name="Imagen 14" descr="https://upload.wikimedia.org/wikipedia/commons/thumb/3/34/2014_UN_Human_Development_Report_Quartiles.svg/450px-2014_UN_Human_Development_Report_Quartile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pload.wikimedia.org/wikipedia/commons/thumb/3/34/2014_UN_Human_Development_Report_Quartiles.svg/450px-2014_UN_Human_Development_Report_Quartiles.svg.png"/>
                                <pic:cNvPicPr>
                                  <a:picLocks noChangeAspect="1" noChangeArrowheads="1"/>
                                </pic:cNvPicPr>
                              </pic:nvPicPr>
                              <pic:blipFill>
                                <a:blip r:embed="rId28"/>
                                <a:srcRect/>
                                <a:stretch>
                                  <a:fillRect/>
                                </a:stretch>
                              </pic:blipFill>
                              <pic:spPr bwMode="auto">
                                <a:xfrm>
                                  <a:off x="0" y="0"/>
                                  <a:ext cx="4084265" cy="2646680"/>
                                </a:xfrm>
                                <a:prstGeom prst="rect">
                                  <a:avLst/>
                                </a:prstGeom>
                                <a:noFill/>
                                <a:ln w="9525">
                                  <a:noFill/>
                                  <a:miter lim="800000"/>
                                  <a:headEnd/>
                                  <a:tailEnd/>
                                </a:ln>
                              </pic:spPr>
                            </pic:pic>
                          </a:graphicData>
                        </a:graphic>
                      </wp:inline>
                    </w:drawing>
                  </w:r>
                </w:p>
              </w:txbxContent>
            </v:textbox>
          </v:shape>
        </w:pict>
      </w:r>
    </w:p>
    <w:p w:rsidR="008819D4" w:rsidRDefault="008819D4" w:rsidP="008819D4">
      <w:pPr>
        <w:rPr>
          <w:sz w:val="28"/>
          <w:szCs w:val="28"/>
        </w:rPr>
      </w:pPr>
    </w:p>
    <w:p w:rsidR="00315F7C" w:rsidRDefault="00315F7C" w:rsidP="008819D4">
      <w:pPr>
        <w:rPr>
          <w:sz w:val="28"/>
          <w:szCs w:val="28"/>
        </w:rPr>
      </w:pPr>
    </w:p>
    <w:p w:rsidR="00315F7C" w:rsidRDefault="00315F7C" w:rsidP="008819D4">
      <w:pPr>
        <w:rPr>
          <w:sz w:val="28"/>
          <w:szCs w:val="28"/>
        </w:rPr>
      </w:pPr>
    </w:p>
    <w:p w:rsidR="00315F7C" w:rsidRDefault="00315F7C" w:rsidP="008819D4">
      <w:pPr>
        <w:rPr>
          <w:sz w:val="28"/>
          <w:szCs w:val="28"/>
        </w:rPr>
      </w:pPr>
    </w:p>
    <w:p w:rsidR="00315F7C" w:rsidRDefault="00315F7C" w:rsidP="008819D4">
      <w:pPr>
        <w:rPr>
          <w:sz w:val="28"/>
          <w:szCs w:val="28"/>
        </w:rPr>
      </w:pPr>
    </w:p>
    <w:p w:rsidR="00315F7C" w:rsidRDefault="00315F7C" w:rsidP="008819D4">
      <w:pPr>
        <w:rPr>
          <w:sz w:val="28"/>
          <w:szCs w:val="28"/>
        </w:rPr>
      </w:pPr>
    </w:p>
    <w:p w:rsidR="00315F7C" w:rsidRDefault="00315F7C" w:rsidP="008819D4">
      <w:pPr>
        <w:rPr>
          <w:sz w:val="28"/>
          <w:szCs w:val="28"/>
        </w:rPr>
      </w:pPr>
    </w:p>
    <w:p w:rsidR="00315F7C" w:rsidRDefault="00BE3679" w:rsidP="008819D4">
      <w:pPr>
        <w:rPr>
          <w:sz w:val="28"/>
          <w:szCs w:val="28"/>
        </w:rPr>
      </w:pPr>
      <w:r>
        <w:rPr>
          <w:noProof/>
          <w:sz w:val="28"/>
          <w:szCs w:val="28"/>
          <w:lang w:eastAsia="es-AR"/>
        </w:rPr>
        <w:pict>
          <v:shape id="_x0000_s1032" type="#_x0000_t202" style="position:absolute;margin-left:7.6pt;margin-top:9.35pt;width:308.25pt;height:51pt;z-index:251662336">
            <v:textbox>
              <w:txbxContent>
                <w:p w:rsidR="00CD1B29" w:rsidRPr="00C27EAD" w:rsidRDefault="00CD1B29" w:rsidP="00C27EAD">
                  <w:pPr>
                    <w:rPr>
                      <w:sz w:val="20"/>
                      <w:szCs w:val="20"/>
                    </w:rPr>
                  </w:pPr>
                  <w:r w:rsidRPr="00C27EAD">
                    <w:rPr>
                      <w:sz w:val="20"/>
                      <w:szCs w:val="20"/>
                    </w:rPr>
                    <w:t>Mapa mundial que muestra el </w:t>
                  </w:r>
                  <w:hyperlink r:id="rId29" w:tooltip="Índice de desarrollo humano" w:history="1">
                    <w:r w:rsidRPr="00C27EAD">
                      <w:rPr>
                        <w:rStyle w:val="Hipervnculo"/>
                        <w:color w:val="auto"/>
                        <w:sz w:val="20"/>
                        <w:szCs w:val="20"/>
                        <w:u w:val="none"/>
                      </w:rPr>
                      <w:t>índice de desarrollo humano</w:t>
                    </w:r>
                  </w:hyperlink>
                  <w:r w:rsidRPr="00C27EAD">
                    <w:rPr>
                      <w:sz w:val="20"/>
                      <w:szCs w:val="20"/>
                    </w:rPr>
                    <w:t> basado en el</w:t>
                  </w:r>
                  <w:r>
                    <w:rPr>
                      <w:sz w:val="20"/>
                      <w:szCs w:val="20"/>
                    </w:rPr>
                    <w:t xml:space="preserve"> </w:t>
                  </w:r>
                  <w:r w:rsidRPr="00C27EAD">
                    <w:rPr>
                      <w:i/>
                      <w:iCs/>
                      <w:sz w:val="20"/>
                      <w:szCs w:val="20"/>
                    </w:rPr>
                    <w:t>Informe sobre Desarrollo Humano 2014</w:t>
                  </w:r>
                  <w:r w:rsidRPr="00C27EAD">
                    <w:rPr>
                      <w:sz w:val="20"/>
                      <w:szCs w:val="20"/>
                    </w:rPr>
                    <w:t> del </w:t>
                  </w:r>
                  <w:hyperlink r:id="rId30" w:tooltip="Programa de las Naciones Unidas para el Desarrollo" w:history="1">
                    <w:r w:rsidRPr="00C27EAD">
                      <w:rPr>
                        <w:rStyle w:val="Hipervnculo"/>
                        <w:color w:val="auto"/>
                        <w:sz w:val="20"/>
                        <w:szCs w:val="20"/>
                        <w:u w:val="none"/>
                      </w:rPr>
                      <w:t>Programa de las Naciones Unidas para el Desarrollo</w:t>
                    </w:r>
                  </w:hyperlink>
                  <w:r>
                    <w:rPr>
                      <w:sz w:val="20"/>
                      <w:szCs w:val="20"/>
                    </w:rPr>
                    <w:t xml:space="preserve">. </w:t>
                  </w:r>
                  <w:r w:rsidRPr="00C27EAD">
                    <w:rPr>
                      <w:sz w:val="20"/>
                      <w:szCs w:val="20"/>
                    </w:rPr>
                    <w:t xml:space="preserve"> </w:t>
                  </w:r>
                </w:p>
                <w:p w:rsidR="00CD1B29" w:rsidRDefault="00CD1B29"/>
              </w:txbxContent>
            </v:textbox>
          </v:shape>
        </w:pict>
      </w:r>
    </w:p>
    <w:p w:rsidR="00315F7C" w:rsidRDefault="00315F7C" w:rsidP="008819D4">
      <w:pPr>
        <w:rPr>
          <w:sz w:val="28"/>
          <w:szCs w:val="28"/>
        </w:rPr>
      </w:pPr>
    </w:p>
    <w:p w:rsidR="00315F7C" w:rsidRPr="0020737C" w:rsidRDefault="00315F7C" w:rsidP="0020737C">
      <w:pPr>
        <w:spacing w:after="0"/>
        <w:rPr>
          <w:rFonts w:asciiTheme="majorHAnsi" w:hAnsiTheme="majorHAnsi"/>
          <w:b/>
          <w:bCs/>
          <w:sz w:val="32"/>
          <w:szCs w:val="32"/>
        </w:rPr>
      </w:pPr>
      <w:r w:rsidRPr="0020737C">
        <w:rPr>
          <w:rFonts w:asciiTheme="majorHAnsi" w:hAnsiTheme="majorHAnsi"/>
          <w:b/>
          <w:bCs/>
          <w:sz w:val="32"/>
          <w:szCs w:val="32"/>
        </w:rPr>
        <w:lastRenderedPageBreak/>
        <w:t>El modelo de bienestar nórdico </w:t>
      </w:r>
    </w:p>
    <w:p w:rsidR="0020737C" w:rsidRPr="0020737C" w:rsidRDefault="0020737C" w:rsidP="0020737C">
      <w:pPr>
        <w:spacing w:after="0"/>
        <w:rPr>
          <w:rFonts w:asciiTheme="majorHAnsi" w:hAnsiTheme="majorHAnsi"/>
          <w:sz w:val="20"/>
          <w:szCs w:val="20"/>
        </w:rPr>
      </w:pPr>
      <w:r w:rsidRPr="0020737C">
        <w:rPr>
          <w:rFonts w:asciiTheme="majorHAnsi" w:hAnsiTheme="majorHAnsi"/>
          <w:sz w:val="20"/>
          <w:szCs w:val="20"/>
        </w:rPr>
        <w:t xml:space="preserve">Fernando </w:t>
      </w:r>
      <w:proofErr w:type="spellStart"/>
      <w:r w:rsidRPr="0020737C">
        <w:rPr>
          <w:rFonts w:asciiTheme="majorHAnsi" w:hAnsiTheme="majorHAnsi"/>
          <w:sz w:val="20"/>
          <w:szCs w:val="20"/>
        </w:rPr>
        <w:t>Alarcon</w:t>
      </w:r>
      <w:proofErr w:type="spellEnd"/>
      <w:r w:rsidRPr="0020737C">
        <w:rPr>
          <w:rFonts w:asciiTheme="majorHAnsi" w:hAnsiTheme="majorHAnsi"/>
          <w:sz w:val="20"/>
          <w:szCs w:val="20"/>
        </w:rPr>
        <w:t>. 7 febrero 2014</w:t>
      </w:r>
    </w:p>
    <w:p w:rsidR="0020737C" w:rsidRDefault="0020737C" w:rsidP="008819D4">
      <w:pPr>
        <w:rPr>
          <w:sz w:val="20"/>
          <w:szCs w:val="20"/>
        </w:rPr>
      </w:pPr>
      <w:hyperlink r:id="rId31" w:history="1">
        <w:r w:rsidRPr="00C41653">
          <w:rPr>
            <w:rStyle w:val="Hipervnculo"/>
            <w:sz w:val="20"/>
            <w:szCs w:val="20"/>
          </w:rPr>
          <w:t>http://elordenmundial.com/regiones/el-modelo-de-bienestar-nordico-12/</w:t>
        </w:r>
      </w:hyperlink>
    </w:p>
    <w:p w:rsidR="0020737C" w:rsidRPr="00520E36" w:rsidRDefault="0020737C" w:rsidP="00520E36">
      <w:pPr>
        <w:spacing w:after="0" w:line="240" w:lineRule="auto"/>
        <w:rPr>
          <w:sz w:val="22"/>
        </w:rPr>
      </w:pPr>
      <w:r w:rsidRPr="00520E36">
        <w:rPr>
          <w:sz w:val="22"/>
        </w:rPr>
        <w:t>No son superpotencias económicas. Tampoco militares. En la escena global apenas tienen peso y dentro de su contexto regional tampoco son pilares básicos. Pero se vive bien, muy bien en ellos. Ahí, al norte de Europa, están cuatro de los países donde supuestamente existe una mejor calidad de vida. Dinamarca, Noruega, Suecia y Finlandia son, a pesar del frío, considerados como unos excelentes lugares para vivir. Se han convertido en toda una referencia tanto para algunos gobiernos como paraíso prohibido para ciudadanos europeos y no europeos. Servicios públicos de gran calidad, crecimiento económico estable, paro casi inexistente y un sistema educativo excelente son algunas de las señas de identidad de estos países. De hecho, ha acabado siendo bautizado como “modelo de bienestar nórdico”. Casi parece una utopía.</w:t>
      </w:r>
    </w:p>
    <w:p w:rsidR="0020737C" w:rsidRPr="00520E36" w:rsidRDefault="0020737C" w:rsidP="00520E36">
      <w:pPr>
        <w:spacing w:after="0" w:line="240" w:lineRule="auto"/>
        <w:rPr>
          <w:sz w:val="22"/>
        </w:rPr>
      </w:pPr>
      <w:r w:rsidRPr="00520E36">
        <w:rPr>
          <w:sz w:val="22"/>
        </w:rPr>
        <w:t>Por qué se vive tan bien, qué elementos tienen esos países para que tengan una calidad de vida tan alta, las sombras que existen en dichas sociedades y si su modelo es exportable a otros países desarrollados serán algunas de las cuestiones que resolveremos en torno a este asunto.</w:t>
      </w:r>
    </w:p>
    <w:p w:rsidR="00C12D27" w:rsidRDefault="00C12D27" w:rsidP="00520E36">
      <w:pPr>
        <w:spacing w:after="0" w:line="240" w:lineRule="auto"/>
        <w:rPr>
          <w:b/>
          <w:bCs/>
          <w:sz w:val="22"/>
        </w:rPr>
      </w:pPr>
    </w:p>
    <w:p w:rsidR="0020737C" w:rsidRPr="00520E36" w:rsidRDefault="0020737C" w:rsidP="00520E36">
      <w:pPr>
        <w:spacing w:after="0" w:line="240" w:lineRule="auto"/>
        <w:rPr>
          <w:b/>
          <w:bCs/>
          <w:sz w:val="22"/>
        </w:rPr>
      </w:pPr>
      <w:r w:rsidRPr="00520E36">
        <w:rPr>
          <w:b/>
          <w:bCs/>
          <w:sz w:val="22"/>
        </w:rPr>
        <w:t>Localización y características generales</w:t>
      </w:r>
    </w:p>
    <w:p w:rsidR="0020737C" w:rsidRPr="00520E36" w:rsidRDefault="0020737C" w:rsidP="00520E36">
      <w:pPr>
        <w:spacing w:after="0" w:line="240" w:lineRule="auto"/>
        <w:rPr>
          <w:sz w:val="22"/>
        </w:rPr>
      </w:pPr>
      <w:r w:rsidRPr="00520E36">
        <w:rPr>
          <w:sz w:val="22"/>
        </w:rPr>
        <w:t>Al ser una región no demasiado conocida y cuya existencia a menudo se pasa por alto al analizar muchos sucesos o dinámicas europeas, vamos a hacer una breve aproximación a ella comentando una serie de puntos básicos que sin duda han condicionado – y son parte fundamental – de la organización socioeconómica y política nórdica.</w:t>
      </w:r>
    </w:p>
    <w:p w:rsidR="0020737C" w:rsidRPr="00520E36" w:rsidRDefault="0020737C" w:rsidP="00520E36">
      <w:pPr>
        <w:spacing w:after="0" w:line="240" w:lineRule="auto"/>
        <w:rPr>
          <w:sz w:val="22"/>
        </w:rPr>
      </w:pPr>
      <w:r w:rsidRPr="00520E36">
        <w:rPr>
          <w:sz w:val="22"/>
        </w:rPr>
        <w:t xml:space="preserve">En primer lugar, la simple ubicación geográfica. Nuestros cuatro países elegidos se sitúan al norte de Europa, en un continuo entre el Mar Báltico, el Mar del Norte y el Mar de Noruega. Los tres países nórdicos – Dinamarca, Noruega y Suecia – forman un triángulo en el </w:t>
      </w:r>
      <w:proofErr w:type="spellStart"/>
      <w:r w:rsidRPr="00520E36">
        <w:rPr>
          <w:sz w:val="22"/>
        </w:rPr>
        <w:t>Skagerrak</w:t>
      </w:r>
      <w:proofErr w:type="spellEnd"/>
      <w:r w:rsidRPr="00520E36">
        <w:rPr>
          <w:sz w:val="22"/>
        </w:rPr>
        <w:t xml:space="preserve">, el estrecho que conecta el Báltico con las aguas atlánticas. A nivel terrestre, los tres estados escandinavos – Noruega, Suecia y Finlandia – están juntos, </w:t>
      </w:r>
      <w:r w:rsidRPr="00520E36">
        <w:rPr>
          <w:sz w:val="22"/>
        </w:rPr>
        <w:lastRenderedPageBreak/>
        <w:t xml:space="preserve">si bien la distancia que el agua separa Dinamarca y Suecia es mínima en el Estrecho de </w:t>
      </w:r>
      <w:proofErr w:type="spellStart"/>
      <w:r w:rsidRPr="00520E36">
        <w:rPr>
          <w:sz w:val="22"/>
        </w:rPr>
        <w:t>Öresund</w:t>
      </w:r>
      <w:proofErr w:type="spellEnd"/>
      <w:r w:rsidRPr="00520E36">
        <w:rPr>
          <w:sz w:val="22"/>
        </w:rPr>
        <w:t xml:space="preserve"> – el actual puente que conecta Copenhague (Dinamarca) con Malmö (Suecia) tiene 7,8 km de longitud –. De hecho, es necesario aclarar que en esta zona de Europa, por simples cuestiones orográficas y climatológicas, el mar siempre ha sido históricamente el medio más utilizado tanto para el comercio como para mover ejércitos. Sólo cuando las infraestructuras han permitido, ya en el siglo XX, facilitar las comunicaciones terrestres y aéreas, el transporte marítimo ha perdido un poco de peso, pero su importancia histórica en la región es indudable y fundamental.</w:t>
      </w:r>
    </w:p>
    <w:p w:rsidR="0020737C" w:rsidRPr="00520E36" w:rsidRDefault="0020737C" w:rsidP="00520E36">
      <w:pPr>
        <w:spacing w:after="0" w:line="240" w:lineRule="auto"/>
        <w:rPr>
          <w:sz w:val="22"/>
        </w:rPr>
      </w:pPr>
      <w:r w:rsidRPr="00520E36">
        <w:rPr>
          <w:sz w:val="22"/>
        </w:rPr>
        <w:t>Por lo general, son países de un tamaño medio, en la media de extensión de los países europeos. El más grande de todos es Suecia con 450.000 km2 – unos 50.000 menos que España –, mientras que el más pequeño es Dinamarca con 43.000 km2. Este factor en sí no es determinante, pero nos lleva a comprender el que efectivamente lo es: los grandes núcleos de población. Los países escandinavos, que son los más grandes, tienen una densidad de población de entre los 15,5 hab/km2 de Noruega a los 20,6 de Suecia, lo que nos da una idea de las enormes extensiones de territorio despoblado que existen en estos países, algo lógico teniendo en cuenta que las zonas de interior al norte de Suecia y Finlandia no son demasiado favorables al desarrollo de poblaciones. En cambio Dinamarca, un país bastante pequeño y absolutamente llano, tiene una densidad de 130 hab/km2.</w:t>
      </w:r>
    </w:p>
    <w:p w:rsidR="0020737C" w:rsidRPr="00520E36" w:rsidRDefault="0020737C" w:rsidP="00520E36">
      <w:pPr>
        <w:spacing w:after="0" w:line="240" w:lineRule="auto"/>
        <w:rPr>
          <w:sz w:val="22"/>
        </w:rPr>
      </w:pPr>
      <w:r w:rsidRPr="00520E36">
        <w:rPr>
          <w:sz w:val="22"/>
        </w:rPr>
        <w:t xml:space="preserve">Así, a lo que inducen unas cifras de densidad tan bajas en los países escandinavos es al hecho de que históricamente, la población en estos países se ha concentrado en núcleos de población muy concretos, especialmente en la costa. En el caso de Noruega, todas las principales ciudades – Oslo, Bergen, Stavanger y Trondheim – se encuentran en la costa o en un fiordo con el mar a pocos kilómetros; en Dinamarca pasa igual, Copenhague – cuya área metropolitana concentra al 40% de los daneses –, </w:t>
      </w:r>
      <w:proofErr w:type="spellStart"/>
      <w:r w:rsidRPr="00520E36">
        <w:rPr>
          <w:sz w:val="22"/>
        </w:rPr>
        <w:t>Aalborg</w:t>
      </w:r>
      <w:proofErr w:type="spellEnd"/>
      <w:r w:rsidRPr="00520E36">
        <w:rPr>
          <w:sz w:val="22"/>
        </w:rPr>
        <w:t xml:space="preserve">, </w:t>
      </w:r>
      <w:proofErr w:type="spellStart"/>
      <w:r w:rsidRPr="00520E36">
        <w:rPr>
          <w:sz w:val="22"/>
        </w:rPr>
        <w:t>Aarhus</w:t>
      </w:r>
      <w:proofErr w:type="spellEnd"/>
      <w:r w:rsidRPr="00520E36">
        <w:rPr>
          <w:sz w:val="22"/>
        </w:rPr>
        <w:t xml:space="preserve"> u Odense también se sitúan junto al mar; en la gran Suecia, Estocolmo, </w:t>
      </w:r>
      <w:proofErr w:type="spellStart"/>
      <w:r w:rsidRPr="00520E36">
        <w:rPr>
          <w:sz w:val="22"/>
        </w:rPr>
        <w:t>Goteborg</w:t>
      </w:r>
      <w:proofErr w:type="spellEnd"/>
      <w:r w:rsidRPr="00520E36">
        <w:rPr>
          <w:sz w:val="22"/>
        </w:rPr>
        <w:t xml:space="preserve"> y Malmö son costeras y Finlandia tiene también su capital, Helsinki, junto al Báltico. Así, según los datos del </w:t>
      </w:r>
      <w:r w:rsidRPr="00520E36">
        <w:rPr>
          <w:sz w:val="22"/>
        </w:rPr>
        <w:lastRenderedPageBreak/>
        <w:t>Banco Mundial, la población urbana en dichos países oscila entre el 79,6% de Noruega al 87,1% de Dinamarca, que en gran medida se refieren a las ciudades antes comentadas. Un ejemplo bastante clarificador de la importancia del mar en esta zona.</w:t>
      </w:r>
    </w:p>
    <w:p w:rsidR="0020737C" w:rsidRPr="00520E36" w:rsidRDefault="0020737C" w:rsidP="00520E36">
      <w:pPr>
        <w:spacing w:after="0" w:line="240" w:lineRule="auto"/>
        <w:rPr>
          <w:sz w:val="22"/>
        </w:rPr>
      </w:pPr>
      <w:r w:rsidRPr="00520E36">
        <w:rPr>
          <w:sz w:val="22"/>
        </w:rPr>
        <w:t>Otra característica a resaltar es la baja población. Salvo Suecia con 9,5 millones de habitantes, los otros tres países que comentamos están poblados por entre 5 y 6 millones de personas. Este factor, a nivel económico y político es muy importante, ya que condiciona – y así lo supieron ver los gobernantes de estos países – el modelo económico que un estado puede desarrollar en base a los recursos humanos disponibles, así como las políticas adecuadas en base a una población tan baja en comparación con el resto de países europeos.</w:t>
      </w:r>
    </w:p>
    <w:p w:rsidR="0020737C" w:rsidRPr="00520E36" w:rsidRDefault="0020737C" w:rsidP="00520E36">
      <w:pPr>
        <w:spacing w:after="0" w:line="240" w:lineRule="auto"/>
        <w:rPr>
          <w:sz w:val="22"/>
        </w:rPr>
      </w:pPr>
      <w:r w:rsidRPr="00520E36">
        <w:rPr>
          <w:sz w:val="22"/>
        </w:rPr>
        <w:t>Desde una óptica más político-histórica, la región escandinava-nórdica se ha caracterizado por la estabilidad política y por gobiernos democráticos. Salvo Finlandia, los otros tres países son monarquías constitucionales – el monarca sólo asume la Jefatura del Estado y su papel es meramente simbólico – y en los cuatro, los gobiernos democráticos se han sucedido desde inicios del siglo XX o en el caso de Suecia y Dinamarca, países más antiguos e independientes históricamente, desde mediados del siglo XIX. Como ejemplo de esta apuesta democrática, la independencia de Noruega de Suecia se produjo de manera totalmente pacífica en 1905, algo bastante inusual en la época e incluso hoy en día. Esta tradición democrática ha calado profundamente tanto en el propio sistema político como en la sociedad, por lo que en todos los países se ha acabado creando una alternancia de partidos protagonizados por los partidos socialdemócratas y democristianos en los cuatro estados, con periodos de gobiernos de varias legislaturas seguidas, lo que ha derivado en etapas de gobierno estables y sobre todo, con tiempo suficiente para asentar proyectos y políticas a largo plazo.</w:t>
      </w:r>
    </w:p>
    <w:p w:rsidR="0020737C" w:rsidRPr="00520E36" w:rsidRDefault="0020737C" w:rsidP="00520E36">
      <w:pPr>
        <w:spacing w:after="0" w:line="240" w:lineRule="auto"/>
        <w:rPr>
          <w:sz w:val="22"/>
        </w:rPr>
      </w:pPr>
      <w:r w:rsidRPr="00520E36">
        <w:rPr>
          <w:sz w:val="22"/>
        </w:rPr>
        <w:t xml:space="preserve">En relación a esto último, y que es determinante a la hora de entender el desarrollo de modelo de bienestar, tanto partidos socialdemócratas como democristianos tienen, dentro de la política económica y social, muchas coincidencias. Ambos son ideológicamente partidarios de intervenir con el </w:t>
      </w:r>
      <w:r w:rsidRPr="00520E36">
        <w:rPr>
          <w:sz w:val="22"/>
        </w:rPr>
        <w:lastRenderedPageBreak/>
        <w:t>Estado en la economía, redistribuyendo rentas, protegiendo a los trabajadores y fomentando políticas públicas. La única separación puede residir en concepciones distintas a nivel “ético” – aborto, derechos los homosexuales, legalización de drogas, etc. – y asuntos de política exterior, área en la que estos países son extremadamente sensibles dada su histórica neutralidad. A pesar de esto, muchas de estas decisiones social y políticamente polémicas quedan a menudo derivadas a un referéndum popular, y gobiernos de todo signo así lo hacen para que el pueblo decida sobre ellos. Como ejemplo de esto último, en 1972, el parlamento noruego votó masivamente a favor de entrar en la Unión Europea – entonces Comunidad Económica Europea –. Para respaldar esta entrada, decidió convocar un referéndum. Los noruegos rechazaron dicha entrada por un escaso margen y Noruega por tanto no entró en la CEE.</w:t>
      </w:r>
    </w:p>
    <w:p w:rsidR="00C12D27" w:rsidRDefault="00C12D27" w:rsidP="00520E36">
      <w:pPr>
        <w:spacing w:after="0" w:line="240" w:lineRule="auto"/>
        <w:rPr>
          <w:b/>
          <w:bCs/>
          <w:sz w:val="22"/>
        </w:rPr>
      </w:pPr>
    </w:p>
    <w:p w:rsidR="0020737C" w:rsidRPr="00520E36" w:rsidRDefault="0020737C" w:rsidP="00520E36">
      <w:pPr>
        <w:spacing w:after="0" w:line="240" w:lineRule="auto"/>
        <w:rPr>
          <w:b/>
          <w:bCs/>
          <w:sz w:val="22"/>
        </w:rPr>
      </w:pPr>
      <w:r w:rsidRPr="00520E36">
        <w:rPr>
          <w:b/>
          <w:bCs/>
          <w:sz w:val="22"/>
        </w:rPr>
        <w:t>Fundamentos del Estado de Bienestar nórdico</w:t>
      </w:r>
    </w:p>
    <w:p w:rsidR="0020737C" w:rsidRPr="00520E36" w:rsidRDefault="0020737C" w:rsidP="00520E36">
      <w:pPr>
        <w:spacing w:after="0" w:line="240" w:lineRule="auto"/>
        <w:rPr>
          <w:sz w:val="22"/>
        </w:rPr>
      </w:pPr>
      <w:r w:rsidRPr="00520E36">
        <w:rPr>
          <w:sz w:val="22"/>
        </w:rPr>
        <w:t>El sistema de bienestar de estos países se articula en base a dos hechos principalmente: la intervención político-económica del Estado y una notable concienciación y participación política de la sociedad. Esto, a lo largo de los años, ha creado un circuito que se retroalimenta constantemente y que favorece tanto la correcta actuación de los actores públicos como los niveles de exigencia de la sociedad respecto a las políticas públicas y la marcha del país en su conjunto.</w:t>
      </w:r>
    </w:p>
    <w:p w:rsidR="0020737C" w:rsidRDefault="0020737C" w:rsidP="00520E36">
      <w:pPr>
        <w:spacing w:after="0" w:line="240" w:lineRule="auto"/>
        <w:rPr>
          <w:sz w:val="20"/>
          <w:szCs w:val="20"/>
        </w:rPr>
      </w:pPr>
      <w:r w:rsidRPr="00520E36">
        <w:rPr>
          <w:sz w:val="22"/>
        </w:rPr>
        <w:t>Así, existen unos puntos especialmente importantes en los que este modelo político-económico destaca, por lo que hablaremos en profundidad de ellos y estableceremos algunas comparaciones con otros países desarrollados del entorno de cara a concluir si realmente estos cuatro países que hoy comentamos son tan distintos.</w:t>
      </w:r>
    </w:p>
    <w:p w:rsidR="00520E36" w:rsidRPr="0020737C" w:rsidRDefault="00520E36" w:rsidP="0020737C">
      <w:pPr>
        <w:rPr>
          <w:sz w:val="20"/>
          <w:szCs w:val="20"/>
        </w:rPr>
      </w:pPr>
    </w:p>
    <w:p w:rsidR="0020737C" w:rsidRDefault="0020737C" w:rsidP="008819D4">
      <w:pPr>
        <w:rPr>
          <w:sz w:val="20"/>
          <w:szCs w:val="20"/>
        </w:rPr>
      </w:pPr>
    </w:p>
    <w:p w:rsidR="00C12D27" w:rsidRDefault="00C12D27" w:rsidP="008819D4">
      <w:pPr>
        <w:rPr>
          <w:sz w:val="20"/>
          <w:szCs w:val="20"/>
        </w:rPr>
      </w:pPr>
    </w:p>
    <w:p w:rsidR="00C12D27" w:rsidRDefault="00C12D27" w:rsidP="008819D4">
      <w:pPr>
        <w:rPr>
          <w:sz w:val="20"/>
          <w:szCs w:val="20"/>
        </w:rPr>
      </w:pPr>
    </w:p>
    <w:p w:rsidR="00C12D27" w:rsidRPr="004A0E13" w:rsidRDefault="00C12D27" w:rsidP="004A0E13">
      <w:pPr>
        <w:spacing w:line="240" w:lineRule="auto"/>
        <w:rPr>
          <w:rFonts w:ascii="Arial" w:eastAsia="Times New Roman" w:hAnsi="Arial" w:cs="Arial"/>
          <w:b/>
          <w:bCs/>
          <w:color w:val="333333"/>
          <w:kern w:val="36"/>
          <w:sz w:val="32"/>
          <w:szCs w:val="32"/>
          <w:lang w:eastAsia="es-ES"/>
        </w:rPr>
      </w:pPr>
      <w:r w:rsidRPr="004A0E13">
        <w:rPr>
          <w:rFonts w:ascii="Arial" w:eastAsia="Times New Roman" w:hAnsi="Arial" w:cs="Arial"/>
          <w:b/>
          <w:bCs/>
          <w:color w:val="333333"/>
          <w:kern w:val="36"/>
          <w:sz w:val="32"/>
          <w:szCs w:val="32"/>
          <w:lang w:eastAsia="es-ES"/>
        </w:rPr>
        <w:lastRenderedPageBreak/>
        <w:t>Noruega, el único socialismo del siglo XXI</w:t>
      </w:r>
    </w:p>
    <w:p w:rsidR="00C12D27" w:rsidRDefault="00C12D27" w:rsidP="008819D4">
      <w:pPr>
        <w:rPr>
          <w:rFonts w:eastAsia="Times New Roman" w:cs="Times New Roman"/>
          <w:color w:val="000000" w:themeColor="text1"/>
          <w:sz w:val="20"/>
          <w:szCs w:val="20"/>
          <w:lang w:eastAsia="es-ES"/>
        </w:rPr>
      </w:pPr>
      <w:hyperlink r:id="rId32" w:tooltip="Ver todas las notas de Juan Pablo De Santis" w:history="1">
        <w:r w:rsidRPr="004A0E13">
          <w:rPr>
            <w:rFonts w:eastAsia="Times New Roman" w:cs="Times New Roman"/>
            <w:bCs/>
            <w:color w:val="000000" w:themeColor="text1"/>
            <w:sz w:val="20"/>
            <w:szCs w:val="20"/>
            <w:lang w:eastAsia="es-ES"/>
          </w:rPr>
          <w:t>Juan Pablo De Santis</w:t>
        </w:r>
      </w:hyperlink>
      <w:r w:rsidRPr="004A0E13">
        <w:rPr>
          <w:rFonts w:eastAsia="Times New Roman" w:cs="Times New Roman"/>
          <w:color w:val="000000" w:themeColor="text1"/>
          <w:sz w:val="20"/>
          <w:szCs w:val="20"/>
          <w:lang w:eastAsia="es-ES"/>
        </w:rPr>
        <w:t xml:space="preserve">  | LA </w:t>
      </w:r>
      <w:proofErr w:type="spellStart"/>
      <w:r w:rsidRPr="004A0E13">
        <w:rPr>
          <w:rFonts w:eastAsia="Times New Roman" w:cs="Times New Roman"/>
          <w:color w:val="000000" w:themeColor="text1"/>
          <w:sz w:val="20"/>
          <w:szCs w:val="20"/>
          <w:lang w:eastAsia="es-ES"/>
        </w:rPr>
        <w:t>NACION</w:t>
      </w:r>
      <w:proofErr w:type="spellEnd"/>
      <w:r w:rsidRPr="004A0E13">
        <w:rPr>
          <w:rFonts w:eastAsia="Times New Roman" w:cs="Times New Roman"/>
          <w:color w:val="000000" w:themeColor="text1"/>
          <w:sz w:val="20"/>
          <w:szCs w:val="20"/>
          <w:lang w:eastAsia="es-ES"/>
        </w:rPr>
        <w:t xml:space="preserve"> / 13 noviembre 2013.</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5A1764">
        <w:rPr>
          <w:rFonts w:ascii="Arial" w:eastAsia="Times New Roman" w:hAnsi="Arial" w:cs="Arial"/>
          <w:color w:val="000000" w:themeColor="text1"/>
          <w:sz w:val="18"/>
          <w:szCs w:val="18"/>
          <w:lang w:eastAsia="es-ES"/>
        </w:rPr>
        <w:t xml:space="preserve">OSLO (Enviado especial).- </w:t>
      </w:r>
      <w:r w:rsidRPr="00C33896">
        <w:rPr>
          <w:rFonts w:asciiTheme="minorHAnsi" w:eastAsia="Times New Roman" w:hAnsiTheme="minorHAnsi" w:cs="Arial"/>
          <w:color w:val="000000" w:themeColor="text1"/>
          <w:sz w:val="20"/>
          <w:szCs w:val="20"/>
          <w:lang w:eastAsia="es-ES"/>
        </w:rPr>
        <w:t xml:space="preserve">Los periodistas económicos suelen repetir que </w:t>
      </w:r>
      <w:proofErr w:type="spellStart"/>
      <w:r w:rsidRPr="00C33896">
        <w:rPr>
          <w:rFonts w:asciiTheme="minorHAnsi" w:eastAsia="Times New Roman" w:hAnsiTheme="minorHAnsi" w:cs="Arial"/>
          <w:color w:val="000000" w:themeColor="text1"/>
          <w:sz w:val="20"/>
          <w:szCs w:val="20"/>
          <w:lang w:eastAsia="es-ES"/>
        </w:rPr>
        <w:t>Yngve</w:t>
      </w:r>
      <w:proofErr w:type="spellEnd"/>
      <w:r w:rsidRPr="00C33896">
        <w:rPr>
          <w:rFonts w:asciiTheme="minorHAnsi" w:eastAsia="Times New Roman" w:hAnsiTheme="minorHAnsi" w:cs="Arial"/>
          <w:color w:val="000000" w:themeColor="text1"/>
          <w:sz w:val="20"/>
          <w:szCs w:val="20"/>
          <w:lang w:eastAsia="es-ES"/>
        </w:rPr>
        <w:t xml:space="preserve"> </w:t>
      </w:r>
      <w:proofErr w:type="spellStart"/>
      <w:r w:rsidRPr="00C33896">
        <w:rPr>
          <w:rFonts w:asciiTheme="minorHAnsi" w:eastAsia="Times New Roman" w:hAnsiTheme="minorHAnsi" w:cs="Arial"/>
          <w:color w:val="000000" w:themeColor="text1"/>
          <w:sz w:val="20"/>
          <w:szCs w:val="20"/>
          <w:lang w:eastAsia="es-ES"/>
        </w:rPr>
        <w:t>Slyngstad</w:t>
      </w:r>
      <w:proofErr w:type="spellEnd"/>
      <w:r w:rsidRPr="00C33896">
        <w:rPr>
          <w:rFonts w:asciiTheme="minorHAnsi" w:eastAsia="Times New Roman" w:hAnsiTheme="minorHAnsi" w:cs="Arial"/>
          <w:color w:val="000000" w:themeColor="text1"/>
          <w:sz w:val="20"/>
          <w:szCs w:val="20"/>
          <w:lang w:eastAsia="es-ES"/>
        </w:rPr>
        <w:t xml:space="preserve"> probablemente sea uno de los tipos más listos de su país. No luce como un tradicional ejecutivo de finanzas, se arremanga la camisa para hablar, bebe café en un vaso de plástico y maneja 800.125 millones de dólares, una suma que equivale casi al doble de la economía argentina.</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proofErr w:type="spellStart"/>
      <w:r w:rsidRPr="00C33896">
        <w:rPr>
          <w:rFonts w:asciiTheme="minorHAnsi" w:eastAsia="Times New Roman" w:hAnsiTheme="minorHAnsi" w:cs="Arial"/>
          <w:color w:val="000000" w:themeColor="text1"/>
          <w:sz w:val="20"/>
          <w:szCs w:val="20"/>
          <w:lang w:eastAsia="es-ES"/>
        </w:rPr>
        <w:t>Slyngstad</w:t>
      </w:r>
      <w:proofErr w:type="spellEnd"/>
      <w:r w:rsidRPr="00C33896">
        <w:rPr>
          <w:rFonts w:asciiTheme="minorHAnsi" w:eastAsia="Times New Roman" w:hAnsiTheme="minorHAnsi" w:cs="Arial"/>
          <w:color w:val="000000" w:themeColor="text1"/>
          <w:sz w:val="20"/>
          <w:szCs w:val="20"/>
          <w:lang w:eastAsia="es-ES"/>
        </w:rPr>
        <w:t xml:space="preserve"> es el jefe del </w:t>
      </w:r>
      <w:hyperlink r:id="rId33" w:tgtFrame="_blank" w:history="1">
        <w:r w:rsidRPr="00C33896">
          <w:rPr>
            <w:rFonts w:asciiTheme="minorHAnsi" w:eastAsia="Times New Roman" w:hAnsiTheme="minorHAnsi" w:cs="Arial"/>
            <w:color w:val="000000" w:themeColor="text1"/>
            <w:sz w:val="20"/>
            <w:szCs w:val="20"/>
            <w:lang w:eastAsia="es-ES"/>
          </w:rPr>
          <w:t>Banco Noruego de Manejo de Inversiones</w:t>
        </w:r>
      </w:hyperlink>
      <w:r w:rsidRPr="00C33896">
        <w:rPr>
          <w:rFonts w:asciiTheme="minorHAnsi" w:eastAsia="Times New Roman" w:hAnsiTheme="minorHAnsi" w:cs="Arial"/>
          <w:color w:val="000000" w:themeColor="text1"/>
          <w:sz w:val="20"/>
          <w:szCs w:val="20"/>
          <w:lang w:eastAsia="es-ES"/>
        </w:rPr>
        <w:t xml:space="preserve"> (</w:t>
      </w:r>
      <w:proofErr w:type="spellStart"/>
      <w:r w:rsidRPr="00C33896">
        <w:rPr>
          <w:rFonts w:asciiTheme="minorHAnsi" w:eastAsia="Times New Roman" w:hAnsiTheme="minorHAnsi" w:cs="Arial"/>
          <w:color w:val="000000" w:themeColor="text1"/>
          <w:sz w:val="20"/>
          <w:szCs w:val="20"/>
          <w:lang w:eastAsia="es-ES"/>
        </w:rPr>
        <w:t>NBIM</w:t>
      </w:r>
      <w:proofErr w:type="spellEnd"/>
      <w:r w:rsidRPr="00C33896">
        <w:rPr>
          <w:rFonts w:asciiTheme="minorHAnsi" w:eastAsia="Times New Roman" w:hAnsiTheme="minorHAnsi" w:cs="Arial"/>
          <w:color w:val="000000" w:themeColor="text1"/>
          <w:sz w:val="20"/>
          <w:szCs w:val="20"/>
          <w:lang w:eastAsia="es-ES"/>
        </w:rPr>
        <w:t>, por su sigla en inglés) y gestiona el mayor fondo del mundo, donde Noruega inyecta casi toda la renta petrolera que recibe del Estado. Con el horizonte puesto en el largo plazo, es la mayor reserva del mundo destinada a pensiones (161.000 dólares por habitante).</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Todos los funcionarios del Gobierno hablan del </w:t>
      </w:r>
      <w:proofErr w:type="spellStart"/>
      <w:r w:rsidRPr="00C33896">
        <w:rPr>
          <w:rFonts w:asciiTheme="minorHAnsi" w:eastAsia="Times New Roman" w:hAnsiTheme="minorHAnsi" w:cs="Arial"/>
          <w:color w:val="000000" w:themeColor="text1"/>
          <w:sz w:val="20"/>
          <w:szCs w:val="20"/>
          <w:lang w:eastAsia="es-ES"/>
        </w:rPr>
        <w:t>NBIM</w:t>
      </w:r>
      <w:proofErr w:type="spellEnd"/>
      <w:r w:rsidRPr="00C33896">
        <w:rPr>
          <w:rFonts w:asciiTheme="minorHAnsi" w:eastAsia="Times New Roman" w:hAnsiTheme="minorHAnsi" w:cs="Arial"/>
          <w:color w:val="000000" w:themeColor="text1"/>
          <w:sz w:val="20"/>
          <w:szCs w:val="20"/>
          <w:lang w:eastAsia="es-ES"/>
        </w:rPr>
        <w:t xml:space="preserve">, al punto que al llegar al país creí que este hombre era, cuanto menos, una figura popular. No fue así. Si camina por el </w:t>
      </w:r>
      <w:proofErr w:type="spellStart"/>
      <w:r w:rsidRPr="00C33896">
        <w:rPr>
          <w:rFonts w:asciiTheme="minorHAnsi" w:eastAsia="Times New Roman" w:hAnsiTheme="minorHAnsi" w:cs="Arial"/>
          <w:color w:val="000000" w:themeColor="text1"/>
          <w:sz w:val="20"/>
          <w:szCs w:val="20"/>
          <w:lang w:eastAsia="es-ES"/>
        </w:rPr>
        <w:t>microcentro</w:t>
      </w:r>
      <w:proofErr w:type="spellEnd"/>
      <w:r w:rsidRPr="00C33896">
        <w:rPr>
          <w:rFonts w:asciiTheme="minorHAnsi" w:eastAsia="Times New Roman" w:hAnsiTheme="minorHAnsi" w:cs="Arial"/>
          <w:color w:val="000000" w:themeColor="text1"/>
          <w:sz w:val="20"/>
          <w:szCs w:val="20"/>
          <w:lang w:eastAsia="es-ES"/>
        </w:rPr>
        <w:t xml:space="preserve"> de Oslo y detiene a diez personas al azar -tal como hizo este cronista-, todas conocen y pueden explicar a grandes rasgos qué es el "fondo del petróleo", pero muy pocas (sólo tres) responden con certeza quién es </w:t>
      </w:r>
      <w:proofErr w:type="spellStart"/>
      <w:r w:rsidRPr="00C33896">
        <w:rPr>
          <w:rFonts w:asciiTheme="minorHAnsi" w:eastAsia="Times New Roman" w:hAnsiTheme="minorHAnsi" w:cs="Arial"/>
          <w:color w:val="000000" w:themeColor="text1"/>
          <w:sz w:val="20"/>
          <w:szCs w:val="20"/>
          <w:lang w:eastAsia="es-ES"/>
        </w:rPr>
        <w:t>Yngve</w:t>
      </w:r>
      <w:proofErr w:type="spellEnd"/>
      <w:r w:rsidRPr="00C33896">
        <w:rPr>
          <w:rFonts w:asciiTheme="minorHAnsi" w:eastAsia="Times New Roman" w:hAnsiTheme="minorHAnsi" w:cs="Arial"/>
          <w:color w:val="000000" w:themeColor="text1"/>
          <w:sz w:val="20"/>
          <w:szCs w:val="20"/>
          <w:lang w:eastAsia="es-ES"/>
        </w:rPr>
        <w:t xml:space="preserve"> </w:t>
      </w:r>
      <w:proofErr w:type="spellStart"/>
      <w:r w:rsidRPr="00C33896">
        <w:rPr>
          <w:rFonts w:asciiTheme="minorHAnsi" w:eastAsia="Times New Roman" w:hAnsiTheme="minorHAnsi" w:cs="Arial"/>
          <w:color w:val="000000" w:themeColor="text1"/>
          <w:sz w:val="20"/>
          <w:szCs w:val="20"/>
          <w:lang w:eastAsia="es-ES"/>
        </w:rPr>
        <w:t>Slyngstad</w:t>
      </w:r>
      <w:proofErr w:type="spellEnd"/>
      <w:r w:rsidRPr="00C33896">
        <w:rPr>
          <w:rFonts w:asciiTheme="minorHAnsi" w:eastAsia="Times New Roman" w:hAnsiTheme="minorHAnsi" w:cs="Arial"/>
          <w:color w:val="000000" w:themeColor="text1"/>
          <w:sz w:val="20"/>
          <w:szCs w:val="20"/>
          <w:lang w:eastAsia="es-ES"/>
        </w:rPr>
        <w:t>.</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El experimento retrata la idiosincrasia de la economía noruega. A comienzos de la década del '70 el país se puso de acuerdo en qué tipo de sociedad quería y los ciudadanos confían en la estabilidad de su economía sin estar pendientes todo el tiempo de quién está administrando cada área del Estado.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hyperlink r:id="rId34" w:history="1">
        <w:r w:rsidRPr="00C33896">
          <w:rPr>
            <w:rFonts w:asciiTheme="minorHAnsi" w:eastAsia="Times New Roman" w:hAnsiTheme="minorHAnsi" w:cs="Arial"/>
            <w:color w:val="000000" w:themeColor="text1"/>
            <w:sz w:val="20"/>
            <w:szCs w:val="20"/>
            <w:lang w:eastAsia="es-ES"/>
          </w:rPr>
          <w:t> </w:t>
        </w:r>
      </w:hyperlink>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Noruega logró los niveles más altos del mundo en calidad de vida e igualdad de oportunidades para su población. La educación es pública, gratuita y bilingüe. Es difícil encontrar a personas de menos de 50 años que no hablen inglés fluidamente. Todos poseen cobertura de salud; la esperanza de vida al nacer es de 81 años; la brecha salarial entre varones y mujeres es casi inexistente; no hay pobreza ni desocupación y la renta por habitante -57.300 dólares- es la cuarta más elevada del planeta.</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lastRenderedPageBreak/>
        <w:t>En medio siglo se convirtió en uno de esos países con excelente reputación internacional, aunque de bajo perfil político, a los que los argentinos suelen llamar con algo de envidia "el primer mundo más desarrollado".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El Fondo Global de Pensiones el Gobierno (</w:t>
      </w:r>
      <w:proofErr w:type="spellStart"/>
      <w:r w:rsidRPr="00C33896">
        <w:rPr>
          <w:rFonts w:asciiTheme="minorHAnsi" w:eastAsia="Times New Roman" w:hAnsiTheme="minorHAnsi" w:cs="Arial"/>
          <w:color w:val="000000" w:themeColor="text1"/>
          <w:sz w:val="20"/>
          <w:szCs w:val="20"/>
          <w:lang w:eastAsia="es-ES"/>
        </w:rPr>
        <w:t>FBPG</w:t>
      </w:r>
      <w:proofErr w:type="spellEnd"/>
      <w:r w:rsidRPr="00C33896">
        <w:rPr>
          <w:rFonts w:asciiTheme="minorHAnsi" w:eastAsia="Times New Roman" w:hAnsiTheme="minorHAnsi" w:cs="Arial"/>
          <w:color w:val="000000" w:themeColor="text1"/>
          <w:sz w:val="20"/>
          <w:szCs w:val="20"/>
          <w:lang w:eastAsia="es-ES"/>
        </w:rPr>
        <w:t>) -su nombre actual- fue creado en 1990 por el parlamento para contrarrestar la merma futura de ingresos, aislar la volatilidad del precio del barril de crudo y, por supuesto, pagar jubilaciones futuras [no actuales].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Al Fondo van a parar los miles de millones de dólares que recauda el Estado a través de: impuestos al sector petrolero, regalías por yacimientos y dividendos por su participación mayoritaria en </w:t>
      </w:r>
      <w:hyperlink r:id="rId35" w:tgtFrame="_blank" w:history="1">
        <w:proofErr w:type="spellStart"/>
        <w:r w:rsidRPr="00C33896">
          <w:rPr>
            <w:rFonts w:asciiTheme="minorHAnsi" w:eastAsia="Times New Roman" w:hAnsiTheme="minorHAnsi" w:cs="Arial"/>
            <w:color w:val="000000" w:themeColor="text1"/>
            <w:sz w:val="20"/>
            <w:szCs w:val="20"/>
            <w:lang w:eastAsia="es-ES"/>
          </w:rPr>
          <w:t>Statoil</w:t>
        </w:r>
        <w:proofErr w:type="spellEnd"/>
        <w:r w:rsidRPr="00C33896">
          <w:rPr>
            <w:rFonts w:asciiTheme="minorHAnsi" w:eastAsia="Times New Roman" w:hAnsiTheme="minorHAnsi" w:cs="Arial"/>
            <w:color w:val="000000" w:themeColor="text1"/>
            <w:sz w:val="20"/>
            <w:szCs w:val="20"/>
            <w:lang w:eastAsia="es-ES"/>
          </w:rPr>
          <w:t>, la petrolera noruega</w:t>
        </w:r>
      </w:hyperlink>
      <w:r w:rsidRPr="00C33896">
        <w:rPr>
          <w:rFonts w:asciiTheme="minorHAnsi" w:eastAsia="Times New Roman" w:hAnsiTheme="minorHAnsi" w:cs="Arial"/>
          <w:color w:val="000000" w:themeColor="text1"/>
          <w:sz w:val="20"/>
          <w:szCs w:val="20"/>
          <w:lang w:eastAsia="es-ES"/>
        </w:rPr>
        <w:t xml:space="preserve"> que a su vez es la mayor operadora de </w:t>
      </w:r>
      <w:r w:rsidRPr="00C33896">
        <w:rPr>
          <w:rFonts w:asciiTheme="minorHAnsi" w:eastAsia="Times New Roman" w:hAnsiTheme="minorHAnsi" w:cs="Arial"/>
          <w:i/>
          <w:iCs/>
          <w:color w:val="000000" w:themeColor="text1"/>
          <w:sz w:val="20"/>
          <w:szCs w:val="20"/>
          <w:lang w:eastAsia="es-ES"/>
        </w:rPr>
        <w:t>offshore</w:t>
      </w:r>
      <w:r w:rsidRPr="00C33896">
        <w:rPr>
          <w:rFonts w:asciiTheme="minorHAnsi" w:eastAsia="Times New Roman" w:hAnsiTheme="minorHAnsi" w:cs="Arial"/>
          <w:color w:val="000000" w:themeColor="text1"/>
          <w:sz w:val="20"/>
          <w:szCs w:val="20"/>
          <w:lang w:eastAsia="es-ES"/>
        </w:rPr>
        <w:t xml:space="preserve"> en el mundo.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La reglas de administración son claras: toda la renta petrolera se nuclea allí. El 96% de las ganancias e intereses se reinvierte fuera del país (para que no puedan ser utilizados políticamente) y el 4% se puede girar al Tesoro para financiar gasto público. A nivel global, los 800.125 millones en activos financieros se distribuyen: 60% en acciones de empresas, 35 a 40% en bonos y hasta un 5% en inmuebles.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Por otra parte, el </w:t>
      </w:r>
      <w:proofErr w:type="spellStart"/>
      <w:r w:rsidRPr="00C33896">
        <w:rPr>
          <w:rFonts w:asciiTheme="minorHAnsi" w:eastAsia="Times New Roman" w:hAnsiTheme="minorHAnsi" w:cs="Arial"/>
          <w:color w:val="000000" w:themeColor="text1"/>
          <w:sz w:val="20"/>
          <w:szCs w:val="20"/>
          <w:lang w:eastAsia="es-ES"/>
        </w:rPr>
        <w:t>FBPG</w:t>
      </w:r>
      <w:proofErr w:type="spellEnd"/>
      <w:r w:rsidRPr="00C33896">
        <w:rPr>
          <w:rFonts w:asciiTheme="minorHAnsi" w:eastAsia="Times New Roman" w:hAnsiTheme="minorHAnsi" w:cs="Arial"/>
          <w:color w:val="000000" w:themeColor="text1"/>
          <w:sz w:val="20"/>
          <w:szCs w:val="20"/>
          <w:lang w:eastAsia="es-ES"/>
        </w:rPr>
        <w:t xml:space="preserve"> le sirve al país para esterilizar su moneda. Los administradores explican que si volcaran ese volumen de dinero a una economía con sólo 5 millones de habitantes existiría un nivel sideral de inflación.</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Antes de convertirse en una economía y desarrollada, Noruega era uno de los países más pobres de Europa</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Noruega, sin embargo, está en la lista de los países con costo de vida más alto del mundo. El día a día es caro, aunque salir a comer afuera mucho más. Una taza de café o una lata de Coca Cola cuesta 25 coronas (31 pesos para un argentino que paga con tarjeta de crédito) o un menú Big Mac de Mc </w:t>
      </w:r>
      <w:proofErr w:type="spellStart"/>
      <w:r w:rsidRPr="00C33896">
        <w:rPr>
          <w:rFonts w:asciiTheme="minorHAnsi" w:eastAsia="Times New Roman" w:hAnsiTheme="minorHAnsi" w:cs="Arial"/>
          <w:color w:val="000000" w:themeColor="text1"/>
          <w:sz w:val="20"/>
          <w:szCs w:val="20"/>
          <w:lang w:eastAsia="es-ES"/>
        </w:rPr>
        <w:t>Donald's</w:t>
      </w:r>
      <w:proofErr w:type="spellEnd"/>
      <w:r w:rsidRPr="00C33896">
        <w:rPr>
          <w:rFonts w:asciiTheme="minorHAnsi" w:eastAsia="Times New Roman" w:hAnsiTheme="minorHAnsi" w:cs="Arial"/>
          <w:color w:val="000000" w:themeColor="text1"/>
          <w:sz w:val="20"/>
          <w:szCs w:val="20"/>
          <w:lang w:eastAsia="es-ES"/>
        </w:rPr>
        <w:t>, 89,5 coronas ($108).</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La embajadora </w:t>
      </w:r>
      <w:hyperlink r:id="rId36" w:tgtFrame="_blank" w:history="1">
        <w:proofErr w:type="spellStart"/>
        <w:r w:rsidRPr="00C33896">
          <w:rPr>
            <w:rFonts w:asciiTheme="minorHAnsi" w:eastAsia="Times New Roman" w:hAnsiTheme="minorHAnsi" w:cs="Arial"/>
            <w:color w:val="000000" w:themeColor="text1"/>
            <w:sz w:val="20"/>
            <w:szCs w:val="20"/>
            <w:lang w:eastAsia="es-ES"/>
          </w:rPr>
          <w:t>Else</w:t>
        </w:r>
        <w:proofErr w:type="spellEnd"/>
        <w:r w:rsidRPr="00C33896">
          <w:rPr>
            <w:rFonts w:asciiTheme="minorHAnsi" w:eastAsia="Times New Roman" w:hAnsiTheme="minorHAnsi" w:cs="Arial"/>
            <w:color w:val="000000" w:themeColor="text1"/>
            <w:sz w:val="20"/>
            <w:szCs w:val="20"/>
            <w:lang w:eastAsia="es-ES"/>
          </w:rPr>
          <w:t xml:space="preserve"> </w:t>
        </w:r>
        <w:proofErr w:type="spellStart"/>
        <w:r w:rsidRPr="00C33896">
          <w:rPr>
            <w:rFonts w:asciiTheme="minorHAnsi" w:eastAsia="Times New Roman" w:hAnsiTheme="minorHAnsi" w:cs="Arial"/>
            <w:color w:val="000000" w:themeColor="text1"/>
            <w:sz w:val="20"/>
            <w:szCs w:val="20"/>
            <w:lang w:eastAsia="es-ES"/>
          </w:rPr>
          <w:t>Berit</w:t>
        </w:r>
        <w:proofErr w:type="spellEnd"/>
        <w:r w:rsidRPr="00C33896">
          <w:rPr>
            <w:rFonts w:asciiTheme="minorHAnsi" w:eastAsia="Times New Roman" w:hAnsiTheme="minorHAnsi" w:cs="Arial"/>
            <w:color w:val="000000" w:themeColor="text1"/>
            <w:sz w:val="20"/>
            <w:szCs w:val="20"/>
            <w:lang w:eastAsia="es-ES"/>
          </w:rPr>
          <w:t xml:space="preserve"> </w:t>
        </w:r>
        <w:proofErr w:type="spellStart"/>
        <w:r w:rsidRPr="00C33896">
          <w:rPr>
            <w:rFonts w:asciiTheme="minorHAnsi" w:eastAsia="Times New Roman" w:hAnsiTheme="minorHAnsi" w:cs="Arial"/>
            <w:color w:val="000000" w:themeColor="text1"/>
            <w:sz w:val="20"/>
            <w:szCs w:val="20"/>
            <w:lang w:eastAsia="es-ES"/>
          </w:rPr>
          <w:t>Eikeland</w:t>
        </w:r>
        <w:proofErr w:type="spellEnd"/>
        <w:r w:rsidRPr="00C33896">
          <w:rPr>
            <w:rFonts w:asciiTheme="minorHAnsi" w:eastAsia="Times New Roman" w:hAnsiTheme="minorHAnsi" w:cs="Arial"/>
            <w:color w:val="000000" w:themeColor="text1"/>
            <w:sz w:val="20"/>
            <w:szCs w:val="20"/>
            <w:lang w:eastAsia="es-ES"/>
          </w:rPr>
          <w:t>,</w:t>
        </w:r>
      </w:hyperlink>
      <w:r w:rsidRPr="00C33896">
        <w:rPr>
          <w:rFonts w:asciiTheme="minorHAnsi" w:eastAsia="Times New Roman" w:hAnsiTheme="minorHAnsi" w:cs="Arial"/>
          <w:color w:val="000000" w:themeColor="text1"/>
          <w:sz w:val="20"/>
          <w:szCs w:val="20"/>
          <w:lang w:eastAsia="es-ES"/>
        </w:rPr>
        <w:t xml:space="preserve"> principal asesora de la Cancillería en asuntos del Ártico, recuerda que cuando ella era niña, en la década del '60, el país se caracterizaba por ser muy modesto. Apunta que en el temperamento de los noruegos "está el ideario de que son una nación pequeña, donde hay que trabajar duro y que depende de un océano sano".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Medio siglo atrás Noruega no sabía que su mar alberga una de las diez reservas de petróleo más grandes del planeta. Por entonces, antes de que se convirtiera </w:t>
      </w:r>
      <w:r w:rsidRPr="00C33896">
        <w:rPr>
          <w:rFonts w:asciiTheme="minorHAnsi" w:eastAsia="Times New Roman" w:hAnsiTheme="minorHAnsi" w:cs="Arial"/>
          <w:color w:val="000000" w:themeColor="text1"/>
          <w:sz w:val="20"/>
          <w:szCs w:val="20"/>
          <w:lang w:eastAsia="es-ES"/>
        </w:rPr>
        <w:lastRenderedPageBreak/>
        <w:t>en una nación petrolera, era una de las economías pobres de Europa, cuando la dieta más común en el interior del país era a base de zanahoria, papa y pescado.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Para </w:t>
      </w:r>
      <w:proofErr w:type="spellStart"/>
      <w:r w:rsidRPr="00C33896">
        <w:rPr>
          <w:rFonts w:asciiTheme="minorHAnsi" w:eastAsia="Times New Roman" w:hAnsiTheme="minorHAnsi" w:cs="Arial"/>
          <w:color w:val="000000" w:themeColor="text1"/>
          <w:sz w:val="20"/>
          <w:szCs w:val="20"/>
          <w:lang w:eastAsia="es-ES"/>
        </w:rPr>
        <w:t>Eikeland</w:t>
      </w:r>
      <w:proofErr w:type="spellEnd"/>
      <w:r w:rsidRPr="00C33896">
        <w:rPr>
          <w:rFonts w:asciiTheme="minorHAnsi" w:eastAsia="Times New Roman" w:hAnsiTheme="minorHAnsi" w:cs="Arial"/>
          <w:color w:val="000000" w:themeColor="text1"/>
          <w:sz w:val="20"/>
          <w:szCs w:val="20"/>
          <w:lang w:eastAsia="es-ES"/>
        </w:rPr>
        <w:t xml:space="preserve"> el progreso petrolero ha traído aparejados cambios sociales que representan nuevos problemas y desafíos para el Gobierno. Uno de estos es poblar y viabilizar el extremo norte, donde vive sólo el 10% de la población en casi un tercio del territorio.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La funcionaria toma un mapa y señala toda la superficie más septentrional, próxima a Rusia y al fin del mundo, y explica que existe una tendencia a que los hombres se queden trabajando en las ciudades de esa zona, mientras que las mujeres migran hacia el sur, rumbo a Oslo, en busca de mejor formación. De este modo, la matrícula femenina copa las universidades y accede a niveles educativos muy superiores a los de los varones de sus pueblos natales.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Es uno de los pocos casos en el mundo en que el descubrimiento de petróleo resultó en una considerable mejora en la distribución del ingreso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Además de la historia, también es necesario prestar atención a su mecanismo de organización. No es un hecho menor que sea una "nación petrolera": por lo general, la aparición de un factor tan extraordinario de renta, como los hidrocarburos, desata fuertes luchas de poder y graves asimetrías en la distribución </w:t>
      </w:r>
      <w:proofErr w:type="gramStart"/>
      <w:r w:rsidRPr="00C33896">
        <w:rPr>
          <w:rFonts w:asciiTheme="minorHAnsi" w:eastAsia="Times New Roman" w:hAnsiTheme="minorHAnsi" w:cs="Arial"/>
          <w:color w:val="000000" w:themeColor="text1"/>
          <w:sz w:val="20"/>
          <w:szCs w:val="20"/>
          <w:lang w:eastAsia="es-ES"/>
        </w:rPr>
        <w:t>del ingresos</w:t>
      </w:r>
      <w:proofErr w:type="gramEnd"/>
      <w:r w:rsidRPr="00C33896">
        <w:rPr>
          <w:rFonts w:asciiTheme="minorHAnsi" w:eastAsia="Times New Roman" w:hAnsiTheme="minorHAnsi" w:cs="Arial"/>
          <w:color w:val="000000" w:themeColor="text1"/>
          <w:sz w:val="20"/>
          <w:szCs w:val="20"/>
          <w:lang w:eastAsia="es-ES"/>
        </w:rPr>
        <w:t>.</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Noruega es la nación más igualitaria del mundo y su principal factor de riqueza es el subsuelo. La afirmación es una rareza en el concierto internacional. Al hacer una simple mirada sobre los principales productores de crudo de la Organización de Países Petroleros (OPEP), Arabia Saudita, Irak, Venezuela, Nigeria y Argelia, el hallazgo de este recurso en sus economías sólo exacerbó la brecha entre los más ricos y los más pobres.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Nigeria extrae unos 2,4 millones de barriles de crudo día y la actividad comenzó hace unos cincuenta años (una realidad muy similar a la de Noruega). Sin embargo, el mayor productor petrolero de África tiene una renta por habitante de sólo 2400 dólares y la mitad de la población vive sumida en la pobreza, de acuerdo a las estadísticas del Banco Mundial.</w:t>
      </w:r>
    </w:p>
    <w:p w:rsidR="004A0E13" w:rsidRPr="00C33896" w:rsidRDefault="004A0E13" w:rsidP="005A1764">
      <w:pPr>
        <w:spacing w:after="0" w:line="240" w:lineRule="auto"/>
        <w:rPr>
          <w:rFonts w:asciiTheme="minorHAnsi" w:eastAsia="Times New Roman" w:hAnsiTheme="minorHAnsi" w:cs="Times New Roman"/>
          <w:vanish/>
          <w:color w:val="000000" w:themeColor="text1"/>
          <w:sz w:val="20"/>
          <w:szCs w:val="20"/>
          <w:lang w:eastAsia="es-ES"/>
        </w:rPr>
      </w:pPr>
      <w:r w:rsidRPr="00C33896">
        <w:rPr>
          <w:rFonts w:asciiTheme="minorHAnsi" w:eastAsia="Times New Roman" w:hAnsiTheme="minorHAnsi" w:cs="Arial"/>
          <w:vanish/>
          <w:color w:val="000000" w:themeColor="text1"/>
          <w:sz w:val="20"/>
          <w:szCs w:val="20"/>
          <w:lang w:eastAsia="es-ES"/>
        </w:rPr>
        <w:fldChar w:fldCharType="begin"/>
      </w:r>
      <w:r w:rsidRPr="00C33896">
        <w:rPr>
          <w:rFonts w:asciiTheme="minorHAnsi" w:eastAsia="Times New Roman" w:hAnsiTheme="minorHAnsi" w:cs="Arial"/>
          <w:vanish/>
          <w:color w:val="000000" w:themeColor="text1"/>
          <w:sz w:val="20"/>
          <w:szCs w:val="20"/>
          <w:lang w:eastAsia="es-ES"/>
        </w:rPr>
        <w:instrText xml:space="preserve"> HYPERLINK "http://www.lanacion.com.ar/" </w:instrText>
      </w:r>
      <w:r w:rsidRPr="00C33896">
        <w:rPr>
          <w:rFonts w:asciiTheme="minorHAnsi" w:eastAsia="Times New Roman" w:hAnsiTheme="minorHAnsi" w:cs="Arial"/>
          <w:vanish/>
          <w:color w:val="000000" w:themeColor="text1"/>
          <w:sz w:val="20"/>
          <w:szCs w:val="20"/>
          <w:lang w:eastAsia="es-ES"/>
        </w:rPr>
        <w:fldChar w:fldCharType="separate"/>
      </w:r>
    </w:p>
    <w:p w:rsidR="004A0E13" w:rsidRPr="00C33896" w:rsidRDefault="004A0E13" w:rsidP="005A1764">
      <w:pPr>
        <w:spacing w:after="0" w:line="240" w:lineRule="auto"/>
        <w:rPr>
          <w:rFonts w:asciiTheme="minorHAnsi" w:eastAsia="Times New Roman" w:hAnsiTheme="minorHAnsi" w:cs="Times New Roman"/>
          <w:color w:val="000000" w:themeColor="text1"/>
          <w:sz w:val="20"/>
          <w:szCs w:val="20"/>
          <w:lang w:eastAsia="es-ES"/>
        </w:rPr>
      </w:pPr>
      <w:r w:rsidRPr="00C33896">
        <w:rPr>
          <w:rFonts w:asciiTheme="minorHAnsi" w:eastAsia="Times New Roman" w:hAnsiTheme="minorHAnsi" w:cs="Arial"/>
          <w:vanish/>
          <w:color w:val="000000" w:themeColor="text1"/>
          <w:sz w:val="20"/>
          <w:szCs w:val="20"/>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 href="http://www.lanacion.com.ar/" style="width:24pt;height:24pt" o:button="t"/>
        </w:pict>
      </w:r>
    </w:p>
    <w:p w:rsidR="004A0E13" w:rsidRPr="00C33896" w:rsidRDefault="004A0E13" w:rsidP="005A1764">
      <w:pPr>
        <w:spacing w:after="0" w:line="240" w:lineRule="auto"/>
        <w:rPr>
          <w:rFonts w:asciiTheme="minorHAnsi" w:eastAsia="Times New Roman" w:hAnsiTheme="minorHAnsi" w:cs="Arial"/>
          <w:vanish/>
          <w:color w:val="000000" w:themeColor="text1"/>
          <w:sz w:val="20"/>
          <w:szCs w:val="20"/>
          <w:lang w:eastAsia="es-ES"/>
        </w:rPr>
      </w:pPr>
      <w:r w:rsidRPr="00C33896">
        <w:rPr>
          <w:rFonts w:asciiTheme="minorHAnsi" w:eastAsia="Times New Roman" w:hAnsiTheme="minorHAnsi" w:cs="Arial"/>
          <w:vanish/>
          <w:color w:val="000000" w:themeColor="text1"/>
          <w:sz w:val="20"/>
          <w:szCs w:val="20"/>
          <w:lang w:eastAsia="es-ES"/>
        </w:rPr>
        <w:fldChar w:fldCharType="end"/>
      </w:r>
    </w:p>
    <w:p w:rsidR="004A0E13" w:rsidRPr="00C33896" w:rsidRDefault="004A0E13" w:rsidP="005A1764">
      <w:pPr>
        <w:spacing w:after="0" w:line="240" w:lineRule="auto"/>
        <w:rPr>
          <w:rFonts w:asciiTheme="minorHAnsi" w:eastAsia="Times New Roman" w:hAnsiTheme="minorHAnsi" w:cs="Arial"/>
          <w:vanish/>
          <w:color w:val="000000" w:themeColor="text1"/>
          <w:sz w:val="20"/>
          <w:szCs w:val="20"/>
          <w:lang w:eastAsia="es-ES"/>
        </w:rPr>
      </w:pPr>
      <w:r w:rsidRPr="00C33896">
        <w:rPr>
          <w:rFonts w:asciiTheme="minorHAnsi" w:eastAsia="Times New Roman" w:hAnsiTheme="minorHAnsi" w:cs="Arial"/>
          <w:vanish/>
          <w:color w:val="000000" w:themeColor="text1"/>
          <w:sz w:val="20"/>
          <w:szCs w:val="20"/>
          <w:lang w:val="es-ES" w:eastAsia="es-ES"/>
        </w:rPr>
        <w:object w:dxaOrig="4320" w:dyaOrig="4320">
          <v:shape id="_x0000_i1125" type="#_x0000_t75" style="width:1in;height:18pt" o:ole="">
            <v:imagedata r:id="rId37" o:title=""/>
          </v:shape>
          <w:control r:id="rId38" w:name="DefaultOcxName2" w:shapeid="_x0000_i1125"/>
        </w:object>
      </w:r>
      <w:r w:rsidRPr="00C33896">
        <w:rPr>
          <w:rFonts w:asciiTheme="minorHAnsi" w:eastAsia="Times New Roman" w:hAnsiTheme="minorHAnsi" w:cs="Arial"/>
          <w:vanish/>
          <w:color w:val="000000" w:themeColor="text1"/>
          <w:sz w:val="20"/>
          <w:szCs w:val="20"/>
          <w:lang w:val="es-ES" w:eastAsia="es-ES"/>
        </w:rPr>
        <w:object w:dxaOrig="4320" w:dyaOrig="4320">
          <v:shape id="_x0000_i1124" type="#_x0000_t75" style="width:1in;height:18pt" o:ole="">
            <v:imagedata r:id="rId39" o:title=""/>
          </v:shape>
          <w:control r:id="rId40" w:name="DefaultOcxName3" w:shapeid="_x0000_i1124"/>
        </w:object>
      </w:r>
    </w:p>
    <w:p w:rsidR="005A1764" w:rsidRPr="00C33896" w:rsidRDefault="005A1764" w:rsidP="005A1764">
      <w:pPr>
        <w:spacing w:after="0" w:line="240" w:lineRule="auto"/>
        <w:rPr>
          <w:rFonts w:asciiTheme="minorHAnsi" w:eastAsia="Times New Roman" w:hAnsiTheme="minorHAnsi" w:cs="Arial"/>
          <w:color w:val="000000" w:themeColor="text1"/>
          <w:sz w:val="20"/>
          <w:szCs w:val="20"/>
          <w:lang w:eastAsia="es-ES"/>
        </w:rPr>
      </w:pPr>
    </w:p>
    <w:p w:rsidR="005A1764" w:rsidRPr="00C33896" w:rsidRDefault="005A1764" w:rsidP="005A1764">
      <w:pPr>
        <w:spacing w:after="0" w:line="240" w:lineRule="auto"/>
        <w:rPr>
          <w:rFonts w:asciiTheme="minorHAnsi" w:eastAsia="Times New Roman" w:hAnsiTheme="minorHAnsi" w:cs="Arial"/>
          <w:color w:val="000000" w:themeColor="text1"/>
          <w:sz w:val="20"/>
          <w:szCs w:val="20"/>
          <w:lang w:eastAsia="es-ES"/>
        </w:rPr>
      </w:pPr>
    </w:p>
    <w:p w:rsidR="005A1764" w:rsidRPr="00C33896" w:rsidRDefault="005A1764" w:rsidP="005A1764">
      <w:pPr>
        <w:spacing w:after="0" w:line="240" w:lineRule="auto"/>
        <w:rPr>
          <w:rFonts w:asciiTheme="minorHAnsi" w:eastAsia="Times New Roman" w:hAnsiTheme="minorHAnsi" w:cs="Arial"/>
          <w:color w:val="000000" w:themeColor="text1"/>
          <w:sz w:val="20"/>
          <w:szCs w:val="20"/>
          <w:lang w:eastAsia="es-ES"/>
        </w:rPr>
      </w:pP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lastRenderedPageBreak/>
        <w:t>El 78 por ciento de las ganancias netas de las petroleras se tributa en impuestos.  Foto:</w:t>
      </w:r>
      <w:proofErr w:type="gramStart"/>
      <w:r w:rsidRPr="00C33896">
        <w:rPr>
          <w:rFonts w:asciiTheme="minorHAnsi" w:eastAsia="Times New Roman" w:hAnsiTheme="minorHAnsi" w:cs="Arial"/>
          <w:color w:val="000000" w:themeColor="text1"/>
          <w:sz w:val="20"/>
          <w:szCs w:val="20"/>
          <w:lang w:eastAsia="es-ES"/>
        </w:rPr>
        <w:t>  Johan</w:t>
      </w:r>
      <w:proofErr w:type="gramEnd"/>
      <w:r w:rsidRPr="00C33896">
        <w:rPr>
          <w:rFonts w:asciiTheme="minorHAnsi" w:eastAsia="Times New Roman" w:hAnsiTheme="minorHAnsi" w:cs="Arial"/>
          <w:color w:val="000000" w:themeColor="text1"/>
          <w:sz w:val="20"/>
          <w:szCs w:val="20"/>
          <w:lang w:eastAsia="es-ES"/>
        </w:rPr>
        <w:t xml:space="preserve"> </w:t>
      </w:r>
      <w:proofErr w:type="spellStart"/>
      <w:r w:rsidRPr="00C33896">
        <w:rPr>
          <w:rFonts w:asciiTheme="minorHAnsi" w:eastAsia="Times New Roman" w:hAnsiTheme="minorHAnsi" w:cs="Arial"/>
          <w:color w:val="000000" w:themeColor="text1"/>
          <w:sz w:val="20"/>
          <w:szCs w:val="20"/>
          <w:lang w:eastAsia="es-ES"/>
        </w:rPr>
        <w:t>Sverdrup</w:t>
      </w:r>
      <w:proofErr w:type="spellEnd"/>
      <w:r w:rsidRPr="00C33896">
        <w:rPr>
          <w:rFonts w:asciiTheme="minorHAnsi" w:eastAsia="Times New Roman" w:hAnsiTheme="minorHAnsi" w:cs="Arial"/>
          <w:color w:val="000000" w:themeColor="text1"/>
          <w:sz w:val="20"/>
          <w:szCs w:val="20"/>
          <w:lang w:eastAsia="es-ES"/>
        </w:rPr>
        <w:t xml:space="preserve"> / </w:t>
      </w:r>
      <w:proofErr w:type="spellStart"/>
      <w:r w:rsidRPr="00C33896">
        <w:rPr>
          <w:rFonts w:asciiTheme="minorHAnsi" w:eastAsia="Times New Roman" w:hAnsiTheme="minorHAnsi" w:cs="Arial"/>
          <w:color w:val="000000" w:themeColor="text1"/>
          <w:sz w:val="20"/>
          <w:szCs w:val="20"/>
          <w:lang w:eastAsia="es-ES"/>
        </w:rPr>
        <w:t>Statoil</w:t>
      </w:r>
      <w:proofErr w:type="spellEnd"/>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p>
    <w:p w:rsidR="004A0E13" w:rsidRDefault="004A0E13" w:rsidP="005A1764">
      <w:pPr>
        <w:spacing w:after="0" w:line="240" w:lineRule="auto"/>
        <w:outlineLvl w:val="1"/>
        <w:rPr>
          <w:rFonts w:asciiTheme="minorHAnsi" w:eastAsia="Times New Roman" w:hAnsiTheme="minorHAnsi" w:cs="Arial"/>
          <w:b/>
          <w:bCs/>
          <w:color w:val="000000" w:themeColor="text1"/>
          <w:sz w:val="20"/>
          <w:szCs w:val="20"/>
          <w:lang w:eastAsia="es-ES"/>
        </w:rPr>
      </w:pPr>
      <w:r w:rsidRPr="00C33896">
        <w:rPr>
          <w:rFonts w:asciiTheme="minorHAnsi" w:eastAsia="Times New Roman" w:hAnsiTheme="minorHAnsi" w:cs="Arial"/>
          <w:b/>
          <w:bCs/>
          <w:color w:val="000000" w:themeColor="text1"/>
          <w:sz w:val="20"/>
          <w:szCs w:val="20"/>
          <w:lang w:eastAsia="es-ES"/>
        </w:rPr>
        <w:t>LA PREGUNTA MÁS INCÓMODA</w:t>
      </w:r>
    </w:p>
    <w:p w:rsidR="00C33896" w:rsidRPr="00C33896" w:rsidRDefault="00C33896" w:rsidP="005A1764">
      <w:pPr>
        <w:spacing w:after="0" w:line="240" w:lineRule="auto"/>
        <w:outlineLvl w:val="1"/>
        <w:rPr>
          <w:rFonts w:asciiTheme="minorHAnsi" w:eastAsia="Times New Roman" w:hAnsiTheme="minorHAnsi" w:cs="Arial"/>
          <w:b/>
          <w:bCs/>
          <w:color w:val="000000" w:themeColor="text1"/>
          <w:sz w:val="20"/>
          <w:szCs w:val="20"/>
          <w:lang w:eastAsia="es-ES"/>
        </w:rPr>
      </w:pP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La razón de ser del "fondo del petróleo" es la intensa presencia del Estado en la economía. Si bien </w:t>
      </w:r>
      <w:proofErr w:type="spellStart"/>
      <w:r w:rsidRPr="00C33896">
        <w:rPr>
          <w:rFonts w:asciiTheme="minorHAnsi" w:eastAsia="Times New Roman" w:hAnsiTheme="minorHAnsi" w:cs="Arial"/>
          <w:color w:val="000000" w:themeColor="text1"/>
          <w:sz w:val="20"/>
          <w:szCs w:val="20"/>
          <w:lang w:eastAsia="es-ES"/>
        </w:rPr>
        <w:t>Statoil</w:t>
      </w:r>
      <w:proofErr w:type="spellEnd"/>
      <w:r w:rsidRPr="00C33896">
        <w:rPr>
          <w:rFonts w:asciiTheme="minorHAnsi" w:eastAsia="Times New Roman" w:hAnsiTheme="minorHAnsi" w:cs="Arial"/>
          <w:color w:val="000000" w:themeColor="text1"/>
          <w:sz w:val="20"/>
          <w:szCs w:val="20"/>
          <w:lang w:eastAsia="es-ES"/>
        </w:rPr>
        <w:t xml:space="preserve"> está participada mayoritariamente por el sector público, el Gobierno no forma parte de su conducción (delegada a un directorio privado) y abre el juego al ingreso de más petroleras para asegurar una máxima eficiencia. Cincuenta y tres empresas, entre locales y extranjeras, compiten con la estatal con las mismas reglas de juego de modo tal que gane más dinero el que mejor haga las cosas.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El Estado abre el juego a petroleras privadas para que la competencia mejore el desempeño de las locales. Operan todas con las mismas reglas.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proofErr w:type="spellStart"/>
      <w:r w:rsidRPr="00C33896">
        <w:rPr>
          <w:rFonts w:asciiTheme="minorHAnsi" w:eastAsia="Times New Roman" w:hAnsiTheme="minorHAnsi" w:cs="Arial"/>
          <w:color w:val="000000" w:themeColor="text1"/>
          <w:sz w:val="20"/>
          <w:szCs w:val="20"/>
          <w:lang w:eastAsia="es-ES"/>
        </w:rPr>
        <w:t>Svein</w:t>
      </w:r>
      <w:proofErr w:type="spellEnd"/>
      <w:r w:rsidRPr="00C33896">
        <w:rPr>
          <w:rFonts w:asciiTheme="minorHAnsi" w:eastAsia="Times New Roman" w:hAnsiTheme="minorHAnsi" w:cs="Arial"/>
          <w:color w:val="000000" w:themeColor="text1"/>
          <w:sz w:val="20"/>
          <w:szCs w:val="20"/>
          <w:lang w:eastAsia="es-ES"/>
        </w:rPr>
        <w:t xml:space="preserve"> </w:t>
      </w:r>
      <w:proofErr w:type="spellStart"/>
      <w:r w:rsidRPr="00C33896">
        <w:rPr>
          <w:rFonts w:asciiTheme="minorHAnsi" w:eastAsia="Times New Roman" w:hAnsiTheme="minorHAnsi" w:cs="Arial"/>
          <w:color w:val="000000" w:themeColor="text1"/>
          <w:sz w:val="20"/>
          <w:szCs w:val="20"/>
          <w:lang w:eastAsia="es-ES"/>
        </w:rPr>
        <w:t>Sundsbø</w:t>
      </w:r>
      <w:proofErr w:type="spellEnd"/>
      <w:r w:rsidRPr="00C33896">
        <w:rPr>
          <w:rFonts w:asciiTheme="minorHAnsi" w:eastAsia="Times New Roman" w:hAnsiTheme="minorHAnsi" w:cs="Arial"/>
          <w:color w:val="000000" w:themeColor="text1"/>
          <w:sz w:val="20"/>
          <w:szCs w:val="20"/>
          <w:lang w:eastAsia="es-ES"/>
        </w:rPr>
        <w:t>, asesor político del Ministerio de Petróleo y Energía, lo explica más claramente: "el Estado trata de generar la máxima competencia para asegurarse que sólo operen las mejores". El funcionario se esfuerza por ser lo más pedagógico posible para aclarar que su Gobierno ni la oposición jamás harían politiquería con un asunto tan nacional como la renta petrolera.</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¿De qué vivirá el país cuando se acabe el gas y el petróleo? </w:t>
      </w:r>
      <w:proofErr w:type="spellStart"/>
      <w:r w:rsidRPr="00C33896">
        <w:rPr>
          <w:rFonts w:asciiTheme="minorHAnsi" w:eastAsia="Times New Roman" w:hAnsiTheme="minorHAnsi" w:cs="Arial"/>
          <w:color w:val="000000" w:themeColor="text1"/>
          <w:sz w:val="20"/>
          <w:szCs w:val="20"/>
          <w:lang w:eastAsia="es-ES"/>
        </w:rPr>
        <w:t>Sundsbø</w:t>
      </w:r>
      <w:proofErr w:type="spellEnd"/>
      <w:r w:rsidRPr="00C33896">
        <w:rPr>
          <w:rFonts w:asciiTheme="minorHAnsi" w:eastAsia="Times New Roman" w:hAnsiTheme="minorHAnsi" w:cs="Arial"/>
          <w:color w:val="000000" w:themeColor="text1"/>
          <w:sz w:val="20"/>
          <w:szCs w:val="20"/>
          <w:lang w:eastAsia="es-ES"/>
        </w:rPr>
        <w:t xml:space="preserve"> habla del Fondo y de la fuerte apuesta a otras industrias, como la pesquera o las nuevas tecnologías. "El debate está presente, aunque hoy Noruega tiene 100 años de reservas en gas y 50 en petróleo. Lo cierto, también, es que en los últimos yacimientos que se descubrieron sólo se esperaba sacar el 17% de lo que actualmente se extrae", dice.</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Este hombre es un profundo conocedor de su ecosistema político, sabe que está hablando con un periodista extranjero, pero no oculta su sinceridad: "su pregunta es la más incómoda de responder para cualquier político". En efecto, el parlamento del país muestra que Noruega es hoy el segundo exportador mundial de gas y el séptimo de crudo.</w:t>
      </w:r>
    </w:p>
    <w:p w:rsidR="005A1764" w:rsidRPr="00C33896" w:rsidRDefault="005A1764" w:rsidP="005A1764">
      <w:pPr>
        <w:spacing w:after="0" w:line="240" w:lineRule="auto"/>
        <w:rPr>
          <w:rFonts w:asciiTheme="minorHAnsi" w:eastAsia="Times New Roman" w:hAnsiTheme="minorHAnsi" w:cs="Arial"/>
          <w:color w:val="000000" w:themeColor="text1"/>
          <w:sz w:val="20"/>
          <w:szCs w:val="20"/>
          <w:lang w:eastAsia="es-ES"/>
        </w:rPr>
      </w:pPr>
    </w:p>
    <w:p w:rsidR="004A0E13" w:rsidRPr="00C33896" w:rsidRDefault="004A0E13" w:rsidP="005A1764">
      <w:pPr>
        <w:spacing w:after="0" w:line="240" w:lineRule="auto"/>
        <w:outlineLvl w:val="1"/>
        <w:rPr>
          <w:rFonts w:asciiTheme="minorHAnsi" w:eastAsia="Times New Roman" w:hAnsiTheme="minorHAnsi" w:cs="Arial"/>
          <w:b/>
          <w:bCs/>
          <w:color w:val="000000" w:themeColor="text1"/>
          <w:sz w:val="20"/>
          <w:szCs w:val="20"/>
          <w:lang w:eastAsia="es-ES"/>
        </w:rPr>
      </w:pPr>
      <w:r w:rsidRPr="00C33896">
        <w:rPr>
          <w:rFonts w:asciiTheme="minorHAnsi" w:eastAsia="Times New Roman" w:hAnsiTheme="minorHAnsi" w:cs="Arial"/>
          <w:b/>
          <w:bCs/>
          <w:color w:val="000000" w:themeColor="text1"/>
          <w:sz w:val="20"/>
          <w:szCs w:val="20"/>
          <w:lang w:eastAsia="es-ES"/>
        </w:rPr>
        <w:t>EL ORGULLO DE COBRAR IMPUESTOS ALTOS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Los impuestos son la principal fuente de contribución para el Fondo. La cuestión es muy sencilla: en la estructura impositiva deben pagar proporcionalmente más </w:t>
      </w:r>
      <w:r w:rsidRPr="00C33896">
        <w:rPr>
          <w:rFonts w:asciiTheme="minorHAnsi" w:eastAsia="Times New Roman" w:hAnsiTheme="minorHAnsi" w:cs="Arial"/>
          <w:color w:val="000000" w:themeColor="text1"/>
          <w:sz w:val="20"/>
          <w:szCs w:val="20"/>
          <w:lang w:eastAsia="es-ES"/>
        </w:rPr>
        <w:lastRenderedPageBreak/>
        <w:t>impuestos los que más ganan, esta es la base del progresismo del sistema. El Estado grava la producción petrolera con una alícuota del 78% sobre sus ganancias netas.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El crudo fluye con tanta fuerza desde el subsuelo marino que los altos impuestos no conspiran contra la rentabilidad. Sin necesidad de leyes de expropiación, a través de sus tributos Noruega se asegura que gran parte de la producción de los privados vaya hacia el fisco.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En perspectiva, el petróleo es el gran motor de la economía de este país nórdico. El sector presenta al 26% de su PBI, el 51% de sus exportaciones, el 24% de la inversión y 36% de los ingresos que administra el Gobierno.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Un noruego promedio entrega el 60% de sus ganancias al Estado para que las reinvierta en mejorar las condiciones de vida de la población</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En este último grupo de ingresos pesa el 67% de la propiedad de </w:t>
      </w:r>
      <w:proofErr w:type="spellStart"/>
      <w:r w:rsidRPr="00C33896">
        <w:rPr>
          <w:rFonts w:asciiTheme="minorHAnsi" w:eastAsia="Times New Roman" w:hAnsiTheme="minorHAnsi" w:cs="Arial"/>
          <w:color w:val="000000" w:themeColor="text1"/>
          <w:sz w:val="20"/>
          <w:szCs w:val="20"/>
          <w:lang w:eastAsia="es-ES"/>
        </w:rPr>
        <w:t>Statoil</w:t>
      </w:r>
      <w:proofErr w:type="spellEnd"/>
      <w:r w:rsidRPr="00C33896">
        <w:rPr>
          <w:rFonts w:asciiTheme="minorHAnsi" w:eastAsia="Times New Roman" w:hAnsiTheme="minorHAnsi" w:cs="Arial"/>
          <w:color w:val="000000" w:themeColor="text1"/>
          <w:sz w:val="20"/>
          <w:szCs w:val="20"/>
          <w:lang w:eastAsia="es-ES"/>
        </w:rPr>
        <w:t>. Opera en 36 países (Brasil es el único de Sudamérica) y tiene una valuación de mercado de 80.000 millones de dólares.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Sin impuestos no existe el Estado: en Noruega son altos y, en consecuencia, el Estado está muy presente en todos los aspectos de la vida pública. Un noruego promedio entrega al Estado en torno al 60% de sus ganancias para que este lo reinvierta en mejorar las condiciones de vida de la población.</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La educación es pública y gratuita desde el preescolar hasta la universidad, sin discriminar nativos de inmigrantes, y, al mismo tiempo, se encuentra en el club de los países con los más altos niveles de excelencia educativa del mundo.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La cobertura de salud es óptima para todos los habitantes del territorio y no es necesario pagar ningún tipo de seguro ni obra social adicional. Nada tiene que envidiarle un hospital público a las mejores clínicas privadas de Estados Unidos y Europa.</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El punto central son los altos niveles de igualdad en la distribución de la renta. El coeficiente de </w:t>
      </w:r>
      <w:proofErr w:type="spellStart"/>
      <w:r w:rsidRPr="00C33896">
        <w:rPr>
          <w:rFonts w:asciiTheme="minorHAnsi" w:eastAsia="Times New Roman" w:hAnsiTheme="minorHAnsi" w:cs="Arial"/>
          <w:color w:val="000000" w:themeColor="text1"/>
          <w:sz w:val="20"/>
          <w:szCs w:val="20"/>
          <w:lang w:eastAsia="es-ES"/>
        </w:rPr>
        <w:t>Gini</w:t>
      </w:r>
      <w:proofErr w:type="spellEnd"/>
      <w:r w:rsidRPr="00C33896">
        <w:rPr>
          <w:rFonts w:asciiTheme="minorHAnsi" w:eastAsia="Times New Roman" w:hAnsiTheme="minorHAnsi" w:cs="Arial"/>
          <w:color w:val="000000" w:themeColor="text1"/>
          <w:sz w:val="20"/>
          <w:szCs w:val="20"/>
          <w:lang w:eastAsia="es-ES"/>
        </w:rPr>
        <w:t xml:space="preserve"> (en el cual 0 es la igualdad perfecta y 1 la desigualdad absoluta) es de 0,225, el mejor del mundo, mientras que el promedio de países de la Unión Europea es 0,307; y Argentina, 0,411. Por ejemplo, un médico cirujano podría ganar tres o cuatro veces más que un mozo; mientras que en Argentina esta misma relación sería de unas 10 veces.</w:t>
      </w:r>
    </w:p>
    <w:p w:rsidR="00137B8D" w:rsidRPr="00C33896" w:rsidRDefault="00137B8D" w:rsidP="005A1764">
      <w:pPr>
        <w:spacing w:after="0" w:line="240" w:lineRule="auto"/>
        <w:outlineLvl w:val="1"/>
        <w:rPr>
          <w:rFonts w:asciiTheme="minorHAnsi" w:eastAsia="Times New Roman" w:hAnsiTheme="minorHAnsi" w:cs="Arial"/>
          <w:b/>
          <w:bCs/>
          <w:color w:val="000000" w:themeColor="text1"/>
          <w:sz w:val="20"/>
          <w:szCs w:val="20"/>
          <w:lang w:eastAsia="es-ES"/>
        </w:rPr>
      </w:pPr>
      <w:r w:rsidRPr="00C33896">
        <w:rPr>
          <w:rFonts w:asciiTheme="minorHAnsi" w:eastAsia="Times New Roman" w:hAnsiTheme="minorHAnsi" w:cs="Arial"/>
          <w:b/>
          <w:bCs/>
          <w:color w:val="000000" w:themeColor="text1"/>
          <w:sz w:val="20"/>
          <w:szCs w:val="20"/>
          <w:lang w:eastAsia="es-ES"/>
        </w:rPr>
        <w:t xml:space="preserve"> </w:t>
      </w:r>
    </w:p>
    <w:p w:rsidR="004A0E13" w:rsidRDefault="004A0E13" w:rsidP="005A1764">
      <w:pPr>
        <w:spacing w:after="0" w:line="240" w:lineRule="auto"/>
        <w:outlineLvl w:val="1"/>
        <w:rPr>
          <w:rFonts w:asciiTheme="minorHAnsi" w:eastAsia="Times New Roman" w:hAnsiTheme="minorHAnsi" w:cs="Arial"/>
          <w:b/>
          <w:bCs/>
          <w:color w:val="000000" w:themeColor="text1"/>
          <w:sz w:val="20"/>
          <w:szCs w:val="20"/>
          <w:lang w:eastAsia="es-ES"/>
        </w:rPr>
      </w:pPr>
      <w:r w:rsidRPr="00C33896">
        <w:rPr>
          <w:rFonts w:asciiTheme="minorHAnsi" w:eastAsia="Times New Roman" w:hAnsiTheme="minorHAnsi" w:cs="Arial"/>
          <w:b/>
          <w:bCs/>
          <w:color w:val="000000" w:themeColor="text1"/>
          <w:sz w:val="20"/>
          <w:szCs w:val="20"/>
          <w:lang w:eastAsia="es-ES"/>
        </w:rPr>
        <w:lastRenderedPageBreak/>
        <w:t>NADIE LO HACE MEJOR QUE EL ESTADO</w:t>
      </w:r>
    </w:p>
    <w:p w:rsidR="00C33896" w:rsidRPr="00C33896" w:rsidRDefault="00C33896" w:rsidP="005A1764">
      <w:pPr>
        <w:spacing w:after="0" w:line="240" w:lineRule="auto"/>
        <w:outlineLvl w:val="1"/>
        <w:rPr>
          <w:rFonts w:asciiTheme="minorHAnsi" w:eastAsia="Times New Roman" w:hAnsiTheme="minorHAnsi" w:cs="Arial"/>
          <w:b/>
          <w:bCs/>
          <w:color w:val="000000" w:themeColor="text1"/>
          <w:sz w:val="20"/>
          <w:szCs w:val="20"/>
          <w:lang w:eastAsia="es-ES"/>
        </w:rPr>
      </w:pP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Las únicas dos veces que tomé fotografías en una estación de tren tuve un cruce con un policía.</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En abril de 2009, en Nueva York, mientras tomaba unas imágenes de los relojes de Grand Central Terminal se acercó un efectivo, me pidió el pasaporte e interrogó casi diez minutos acerca de quién era, qué hacía allí y para qué tomaba fotos. Entiendo que tuvo miedo de que fuera un extremista, en vez de un turista curioso.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La segunda vez, en julio de 2013, fue en la estación terminal de trenes de Oslo. Estaba haciendo unas capturas en los andenes para ilustrar un artículo. Un agente se acercó caminando desde la otra punta de un pasillo, se presentó y dijo: "¿quiere que le tome una foto?".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Una de las claves de la igualdad en Noruega está en su historia: nunca estuvo gobernada por una élite, que estaban en Suecia y Dinamarca</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El guardia estaba desarmado. En Oslo, al igual que en la mayoría de las ciudades, no portan pistolas ni revólveres en el cinturón como mecanismo para no provocar a los delincuentes y reducir al mínimo los niveles de violencia. Las armas viajan en los patrulleros, aunque luego de los atentados de 2011 la jefatura de la policía comenzó a rever la necesidad de circular en la vía pública con armas.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Otro gran ejemplo es </w:t>
      </w:r>
      <w:hyperlink r:id="rId41" w:tgtFrame="_blank" w:history="1">
        <w:r w:rsidRPr="00C33896">
          <w:rPr>
            <w:rFonts w:asciiTheme="minorHAnsi" w:eastAsia="Times New Roman" w:hAnsiTheme="minorHAnsi" w:cs="Arial"/>
            <w:color w:val="000000" w:themeColor="text1"/>
            <w:sz w:val="20"/>
            <w:szCs w:val="20"/>
            <w:lang w:eastAsia="es-ES"/>
          </w:rPr>
          <w:t>el sistema de transporte público, en particular los trenes.</w:t>
        </w:r>
      </w:hyperlink>
      <w:r w:rsidRPr="00C33896">
        <w:rPr>
          <w:rFonts w:asciiTheme="minorHAnsi" w:eastAsia="Times New Roman" w:hAnsiTheme="minorHAnsi" w:cs="Arial"/>
          <w:color w:val="000000" w:themeColor="text1"/>
          <w:sz w:val="20"/>
          <w:szCs w:val="20"/>
          <w:lang w:eastAsia="es-ES"/>
        </w:rPr>
        <w:t xml:space="preserve"> Ferrocarriles Nacionales de Noruega es la empresa pública que maneja 4000 kilómetros de vías que conectan de sur a norte con servicios de corta, media y larga distancia. Desde 1996 se hizo exclusivamente estatal para aumentar los niveles de eficiencia que los privados no incorporaban.</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Las formaciones son de alta velocidad (pueden alcanzar los 200 km/h), extremadamente puntuales, tienen pantallas </w:t>
      </w:r>
      <w:proofErr w:type="spellStart"/>
      <w:r w:rsidRPr="00C33896">
        <w:rPr>
          <w:rFonts w:asciiTheme="minorHAnsi" w:eastAsia="Times New Roman" w:hAnsiTheme="minorHAnsi" w:cs="Arial"/>
          <w:color w:val="000000" w:themeColor="text1"/>
          <w:sz w:val="20"/>
          <w:szCs w:val="20"/>
          <w:lang w:eastAsia="es-ES"/>
        </w:rPr>
        <w:t>LED</w:t>
      </w:r>
      <w:proofErr w:type="spellEnd"/>
      <w:r w:rsidRPr="00C33896">
        <w:rPr>
          <w:rFonts w:asciiTheme="minorHAnsi" w:eastAsia="Times New Roman" w:hAnsiTheme="minorHAnsi" w:cs="Arial"/>
          <w:color w:val="000000" w:themeColor="text1"/>
          <w:sz w:val="20"/>
          <w:szCs w:val="20"/>
          <w:lang w:eastAsia="es-ES"/>
        </w:rPr>
        <w:t>, Internet inalámbrico gratuito, asientos ergonómicos y hasta cestos para reciclar basura. Si el servicio se demora, le reembolsan el pasaje.</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La indiscreción y la ineficiencia son fuertemente </w:t>
      </w:r>
      <w:proofErr w:type="gramStart"/>
      <w:r w:rsidRPr="00C33896">
        <w:rPr>
          <w:rFonts w:asciiTheme="minorHAnsi" w:eastAsia="Times New Roman" w:hAnsiTheme="minorHAnsi" w:cs="Arial"/>
          <w:color w:val="000000" w:themeColor="text1"/>
          <w:sz w:val="20"/>
          <w:szCs w:val="20"/>
          <w:lang w:eastAsia="es-ES"/>
        </w:rPr>
        <w:t>castigados</w:t>
      </w:r>
      <w:proofErr w:type="gramEnd"/>
      <w:r w:rsidRPr="00C33896">
        <w:rPr>
          <w:rFonts w:asciiTheme="minorHAnsi" w:eastAsia="Times New Roman" w:hAnsiTheme="minorHAnsi" w:cs="Arial"/>
          <w:color w:val="000000" w:themeColor="text1"/>
          <w:sz w:val="20"/>
          <w:szCs w:val="20"/>
          <w:lang w:eastAsia="es-ES"/>
        </w:rPr>
        <w:t xml:space="preserve"> por el electorado. Esta idea proviene de tres hechos concretos que se evidencian en la historia moderna del país contada por los historiadores </w:t>
      </w:r>
      <w:proofErr w:type="spellStart"/>
      <w:r w:rsidRPr="00C33896">
        <w:rPr>
          <w:rFonts w:asciiTheme="minorHAnsi" w:eastAsia="Times New Roman" w:hAnsiTheme="minorHAnsi" w:cs="Arial"/>
          <w:color w:val="000000" w:themeColor="text1"/>
          <w:sz w:val="20"/>
          <w:szCs w:val="20"/>
          <w:lang w:eastAsia="es-ES"/>
        </w:rPr>
        <w:t>Ivar</w:t>
      </w:r>
      <w:proofErr w:type="spellEnd"/>
      <w:r w:rsidRPr="00C33896">
        <w:rPr>
          <w:rFonts w:asciiTheme="minorHAnsi" w:eastAsia="Times New Roman" w:hAnsiTheme="minorHAnsi" w:cs="Arial"/>
          <w:color w:val="000000" w:themeColor="text1"/>
          <w:sz w:val="20"/>
          <w:szCs w:val="20"/>
          <w:lang w:eastAsia="es-ES"/>
        </w:rPr>
        <w:t xml:space="preserve"> </w:t>
      </w:r>
      <w:proofErr w:type="spellStart"/>
      <w:r w:rsidRPr="00C33896">
        <w:rPr>
          <w:rFonts w:asciiTheme="minorHAnsi" w:eastAsia="Times New Roman" w:hAnsiTheme="minorHAnsi" w:cs="Arial"/>
          <w:color w:val="000000" w:themeColor="text1"/>
          <w:sz w:val="20"/>
          <w:szCs w:val="20"/>
          <w:lang w:eastAsia="es-ES"/>
        </w:rPr>
        <w:t>Libæk</w:t>
      </w:r>
      <w:proofErr w:type="spellEnd"/>
      <w:r w:rsidRPr="00C33896">
        <w:rPr>
          <w:rFonts w:asciiTheme="minorHAnsi" w:eastAsia="Times New Roman" w:hAnsiTheme="minorHAnsi" w:cs="Arial"/>
          <w:color w:val="000000" w:themeColor="text1"/>
          <w:sz w:val="20"/>
          <w:szCs w:val="20"/>
          <w:lang w:eastAsia="es-ES"/>
        </w:rPr>
        <w:t xml:space="preserve"> y </w:t>
      </w:r>
      <w:proofErr w:type="spellStart"/>
      <w:r w:rsidRPr="00C33896">
        <w:rPr>
          <w:rFonts w:asciiTheme="minorHAnsi" w:eastAsia="Times New Roman" w:hAnsiTheme="minorHAnsi" w:cs="Arial"/>
          <w:color w:val="000000" w:themeColor="text1"/>
          <w:sz w:val="20"/>
          <w:szCs w:val="20"/>
          <w:lang w:eastAsia="es-ES"/>
        </w:rPr>
        <w:t>Øivind</w:t>
      </w:r>
      <w:proofErr w:type="spellEnd"/>
      <w:r w:rsidRPr="00C33896">
        <w:rPr>
          <w:rFonts w:asciiTheme="minorHAnsi" w:eastAsia="Times New Roman" w:hAnsiTheme="minorHAnsi" w:cs="Arial"/>
          <w:color w:val="000000" w:themeColor="text1"/>
          <w:sz w:val="20"/>
          <w:szCs w:val="20"/>
          <w:lang w:eastAsia="es-ES"/>
        </w:rPr>
        <w:t xml:space="preserve"> </w:t>
      </w:r>
      <w:proofErr w:type="spellStart"/>
      <w:r w:rsidRPr="00C33896">
        <w:rPr>
          <w:rFonts w:asciiTheme="minorHAnsi" w:eastAsia="Times New Roman" w:hAnsiTheme="minorHAnsi" w:cs="Arial"/>
          <w:color w:val="000000" w:themeColor="text1"/>
          <w:sz w:val="20"/>
          <w:szCs w:val="20"/>
          <w:lang w:eastAsia="es-ES"/>
        </w:rPr>
        <w:t>Stenersen</w:t>
      </w:r>
      <w:proofErr w:type="spellEnd"/>
      <w:r w:rsidRPr="00C33896">
        <w:rPr>
          <w:rFonts w:asciiTheme="minorHAnsi" w:eastAsia="Times New Roman" w:hAnsiTheme="minorHAnsi" w:cs="Arial"/>
          <w:color w:val="000000" w:themeColor="text1"/>
          <w:sz w:val="20"/>
          <w:szCs w:val="20"/>
          <w:lang w:eastAsia="es-ES"/>
        </w:rPr>
        <w:t>:</w:t>
      </w:r>
    </w:p>
    <w:p w:rsidR="004A0E13"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b/>
          <w:bCs/>
          <w:color w:val="000000" w:themeColor="text1"/>
          <w:sz w:val="20"/>
          <w:szCs w:val="20"/>
          <w:lang w:eastAsia="es-ES"/>
        </w:rPr>
        <w:t>Noruega nunca estuvo gobernada por una élite,</w:t>
      </w:r>
      <w:r w:rsidRPr="00C33896">
        <w:rPr>
          <w:rFonts w:asciiTheme="minorHAnsi" w:eastAsia="Times New Roman" w:hAnsiTheme="minorHAnsi" w:cs="Arial"/>
          <w:color w:val="000000" w:themeColor="text1"/>
          <w:sz w:val="20"/>
          <w:szCs w:val="20"/>
          <w:lang w:eastAsia="es-ES"/>
        </w:rPr>
        <w:t xml:space="preserve"> dado que estas se encontraban en Dinamarca y Suecia. En 1905 el país declaró su independencia y su por </w:t>
      </w:r>
      <w:r w:rsidRPr="00C33896">
        <w:rPr>
          <w:rFonts w:asciiTheme="minorHAnsi" w:eastAsia="Times New Roman" w:hAnsiTheme="minorHAnsi" w:cs="Arial"/>
          <w:color w:val="000000" w:themeColor="text1"/>
          <w:sz w:val="20"/>
          <w:szCs w:val="20"/>
          <w:lang w:eastAsia="es-ES"/>
        </w:rPr>
        <w:lastRenderedPageBreak/>
        <w:t xml:space="preserve">entonces flamante rey </w:t>
      </w:r>
      <w:proofErr w:type="spellStart"/>
      <w:r w:rsidRPr="00C33896">
        <w:rPr>
          <w:rFonts w:asciiTheme="minorHAnsi" w:eastAsia="Times New Roman" w:hAnsiTheme="minorHAnsi" w:cs="Arial"/>
          <w:color w:val="000000" w:themeColor="text1"/>
          <w:sz w:val="20"/>
          <w:szCs w:val="20"/>
          <w:lang w:eastAsia="es-ES"/>
        </w:rPr>
        <w:t>Haakon</w:t>
      </w:r>
      <w:proofErr w:type="spellEnd"/>
      <w:r w:rsidRPr="00C33896">
        <w:rPr>
          <w:rFonts w:asciiTheme="minorHAnsi" w:eastAsia="Times New Roman" w:hAnsiTheme="minorHAnsi" w:cs="Arial"/>
          <w:color w:val="000000" w:themeColor="text1"/>
          <w:sz w:val="20"/>
          <w:szCs w:val="20"/>
          <w:lang w:eastAsia="es-ES"/>
        </w:rPr>
        <w:t xml:space="preserve"> VII (quien hasta entonces era príncipe de Dinamarca) realizó un plebiscito para consultar a la población si elegía a la monarquía como forma de gobierno. El 80% estuvo de acuerdo.</w:t>
      </w:r>
    </w:p>
    <w:p w:rsidR="00BE3679" w:rsidRPr="00C33896" w:rsidRDefault="00BE3679" w:rsidP="005A1764">
      <w:pPr>
        <w:spacing w:after="0" w:line="240" w:lineRule="auto"/>
        <w:rPr>
          <w:rFonts w:asciiTheme="minorHAnsi" w:eastAsia="Times New Roman" w:hAnsiTheme="minorHAnsi" w:cs="Arial"/>
          <w:color w:val="000000" w:themeColor="text1"/>
          <w:sz w:val="20"/>
          <w:szCs w:val="20"/>
          <w:lang w:eastAsia="es-ES"/>
        </w:rPr>
      </w:pPr>
    </w:p>
    <w:p w:rsidR="00BE3679"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b/>
          <w:bCs/>
          <w:color w:val="000000" w:themeColor="text1"/>
          <w:sz w:val="20"/>
          <w:szCs w:val="20"/>
          <w:lang w:eastAsia="es-ES"/>
        </w:rPr>
        <w:t>Fuerte acuerdo político.</w:t>
      </w:r>
      <w:r w:rsidRPr="00C33896">
        <w:rPr>
          <w:rFonts w:asciiTheme="minorHAnsi" w:eastAsia="Times New Roman" w:hAnsiTheme="minorHAnsi" w:cs="Arial"/>
          <w:color w:val="000000" w:themeColor="text1"/>
          <w:sz w:val="20"/>
          <w:szCs w:val="20"/>
          <w:lang w:eastAsia="es-ES"/>
        </w:rPr>
        <w:t xml:space="preserve"> </w:t>
      </w:r>
    </w:p>
    <w:p w:rsidR="00BE3679" w:rsidRDefault="00BE3679" w:rsidP="005A1764">
      <w:pPr>
        <w:spacing w:after="0" w:line="240" w:lineRule="auto"/>
        <w:rPr>
          <w:rFonts w:asciiTheme="minorHAnsi" w:eastAsia="Times New Roman" w:hAnsiTheme="minorHAnsi" w:cs="Arial"/>
          <w:color w:val="000000" w:themeColor="text1"/>
          <w:sz w:val="20"/>
          <w:szCs w:val="20"/>
          <w:lang w:eastAsia="es-ES"/>
        </w:rPr>
      </w:pP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En 1945, luego de la II Guerra Mundial, la economía del país quedó en cenizas. Las dos principales fuerzas políticas suscribieron un programa de gobierno común y de largo plazo antes de ir a las elecciones, donde se privilegió la importación de maquinaria antes que bienes para el consumo privado, como bananas o autos. Esta decisión estimuló intensamente el espíritu colectivo de sus habitantes.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La lucha contra la dictadura nazi elevó el prestigio de las instituciones libres y elegidas, mientras que las diferencias de clase se disminuyeron</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Los años de la guerra (1940-1945) fueron devastadores. La persecución política, campos de concentración, matanzas fueron la moneda corriente de horror nazi que se instaló en Oslo de la mano del golpe de Estado que dio el colaboracionista </w:t>
      </w:r>
      <w:proofErr w:type="spellStart"/>
      <w:r w:rsidRPr="00C33896">
        <w:rPr>
          <w:rFonts w:asciiTheme="minorHAnsi" w:eastAsia="Times New Roman" w:hAnsiTheme="minorHAnsi" w:cs="Arial"/>
          <w:color w:val="000000" w:themeColor="text1"/>
          <w:sz w:val="20"/>
          <w:szCs w:val="20"/>
          <w:lang w:eastAsia="es-ES"/>
        </w:rPr>
        <w:t>Vidkun</w:t>
      </w:r>
      <w:proofErr w:type="spellEnd"/>
      <w:r w:rsidRPr="00C33896">
        <w:rPr>
          <w:rFonts w:asciiTheme="minorHAnsi" w:eastAsia="Times New Roman" w:hAnsiTheme="minorHAnsi" w:cs="Arial"/>
          <w:color w:val="000000" w:themeColor="text1"/>
          <w:sz w:val="20"/>
          <w:szCs w:val="20"/>
          <w:lang w:eastAsia="es-ES"/>
        </w:rPr>
        <w:t xml:space="preserve"> Quisling. La "</w:t>
      </w:r>
      <w:proofErr w:type="spellStart"/>
      <w:r w:rsidRPr="00C33896">
        <w:rPr>
          <w:rFonts w:asciiTheme="minorHAnsi" w:eastAsia="Times New Roman" w:hAnsiTheme="minorHAnsi" w:cs="Arial"/>
          <w:color w:val="000000" w:themeColor="text1"/>
          <w:sz w:val="20"/>
          <w:szCs w:val="20"/>
          <w:lang w:eastAsia="es-ES"/>
        </w:rPr>
        <w:t>nazificación</w:t>
      </w:r>
      <w:proofErr w:type="spellEnd"/>
      <w:r w:rsidRPr="00C33896">
        <w:rPr>
          <w:rFonts w:asciiTheme="minorHAnsi" w:eastAsia="Times New Roman" w:hAnsiTheme="minorHAnsi" w:cs="Arial"/>
          <w:color w:val="000000" w:themeColor="text1"/>
          <w:sz w:val="20"/>
          <w:szCs w:val="20"/>
          <w:lang w:eastAsia="es-ES"/>
        </w:rPr>
        <w:t>" jamás prosperó debido a las huelgas y sabotajes que promovían diferentes sectores de la sociedad, desde la negativa del gremio de maestros a dar clases hasta atentados contra depósitos de combustibles.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proofErr w:type="spellStart"/>
      <w:r w:rsidRPr="00C33896">
        <w:rPr>
          <w:rFonts w:asciiTheme="minorHAnsi" w:eastAsia="Times New Roman" w:hAnsiTheme="minorHAnsi" w:cs="Arial"/>
          <w:color w:val="000000" w:themeColor="text1"/>
          <w:sz w:val="20"/>
          <w:szCs w:val="20"/>
          <w:lang w:eastAsia="es-ES"/>
        </w:rPr>
        <w:t>Libæk</w:t>
      </w:r>
      <w:proofErr w:type="spellEnd"/>
      <w:r w:rsidRPr="00C33896">
        <w:rPr>
          <w:rFonts w:asciiTheme="minorHAnsi" w:eastAsia="Times New Roman" w:hAnsiTheme="minorHAnsi" w:cs="Arial"/>
          <w:color w:val="000000" w:themeColor="text1"/>
          <w:sz w:val="20"/>
          <w:szCs w:val="20"/>
          <w:lang w:eastAsia="es-ES"/>
        </w:rPr>
        <w:t xml:space="preserve"> y </w:t>
      </w:r>
      <w:proofErr w:type="spellStart"/>
      <w:r w:rsidRPr="00C33896">
        <w:rPr>
          <w:rFonts w:asciiTheme="minorHAnsi" w:eastAsia="Times New Roman" w:hAnsiTheme="minorHAnsi" w:cs="Arial"/>
          <w:color w:val="000000" w:themeColor="text1"/>
          <w:sz w:val="20"/>
          <w:szCs w:val="20"/>
          <w:lang w:eastAsia="es-ES"/>
        </w:rPr>
        <w:t>Stenersen</w:t>
      </w:r>
      <w:proofErr w:type="spellEnd"/>
      <w:r w:rsidRPr="00C33896">
        <w:rPr>
          <w:rFonts w:asciiTheme="minorHAnsi" w:eastAsia="Times New Roman" w:hAnsiTheme="minorHAnsi" w:cs="Arial"/>
          <w:color w:val="000000" w:themeColor="text1"/>
          <w:sz w:val="20"/>
          <w:szCs w:val="20"/>
          <w:lang w:eastAsia="es-ES"/>
        </w:rPr>
        <w:t xml:space="preserve"> plantean un punto central que solidificó los acuerdos políticos de largo plazo: "La lucha contra la dictadura nazi elevó el prestigio de las instituciones libres y elegidas, mientras que las diferencias de clase se disminuyeron. Al mismo tiempo, la campaña de resistencia había forjado una cohesión nacional que sería de gran valor para la reconstrucción".</w:t>
      </w:r>
    </w:p>
    <w:p w:rsidR="00137B8D" w:rsidRPr="00C33896" w:rsidRDefault="00137B8D" w:rsidP="005A1764">
      <w:pPr>
        <w:spacing w:after="0" w:line="240" w:lineRule="auto"/>
        <w:rPr>
          <w:rFonts w:asciiTheme="minorHAnsi" w:eastAsia="Times New Roman" w:hAnsiTheme="minorHAnsi" w:cs="Arial"/>
          <w:b/>
          <w:bCs/>
          <w:color w:val="000000" w:themeColor="text1"/>
          <w:sz w:val="20"/>
          <w:szCs w:val="20"/>
          <w:lang w:eastAsia="es-ES"/>
        </w:rPr>
      </w:pPr>
    </w:p>
    <w:p w:rsidR="00BE3679"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b/>
          <w:bCs/>
          <w:color w:val="000000" w:themeColor="text1"/>
          <w:sz w:val="20"/>
          <w:szCs w:val="20"/>
          <w:lang w:eastAsia="es-ES"/>
        </w:rPr>
        <w:t>Liberalismo y estado de bienestar.</w:t>
      </w:r>
      <w:r w:rsidRPr="00C33896">
        <w:rPr>
          <w:rFonts w:asciiTheme="minorHAnsi" w:eastAsia="Times New Roman" w:hAnsiTheme="minorHAnsi" w:cs="Arial"/>
          <w:color w:val="000000" w:themeColor="text1"/>
          <w:sz w:val="20"/>
          <w:szCs w:val="20"/>
          <w:lang w:eastAsia="es-ES"/>
        </w:rPr>
        <w:t xml:space="preserve"> </w:t>
      </w:r>
    </w:p>
    <w:p w:rsidR="00BE3679" w:rsidRDefault="00BE3679" w:rsidP="005A1764">
      <w:pPr>
        <w:spacing w:after="0" w:line="240" w:lineRule="auto"/>
        <w:rPr>
          <w:rFonts w:asciiTheme="minorHAnsi" w:eastAsia="Times New Roman" w:hAnsiTheme="minorHAnsi" w:cs="Arial"/>
          <w:color w:val="000000" w:themeColor="text1"/>
          <w:sz w:val="20"/>
          <w:szCs w:val="20"/>
          <w:lang w:eastAsia="es-ES"/>
        </w:rPr>
      </w:pP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Durante los '80, la preferencia de los votantes por propuestas políticas neoliberales no </w:t>
      </w:r>
      <w:proofErr w:type="gramStart"/>
      <w:r w:rsidRPr="00C33896">
        <w:rPr>
          <w:rFonts w:asciiTheme="minorHAnsi" w:eastAsia="Times New Roman" w:hAnsiTheme="minorHAnsi" w:cs="Arial"/>
          <w:color w:val="000000" w:themeColor="text1"/>
          <w:sz w:val="20"/>
          <w:szCs w:val="20"/>
          <w:lang w:eastAsia="es-ES"/>
        </w:rPr>
        <w:t>destruyeron</w:t>
      </w:r>
      <w:proofErr w:type="gramEnd"/>
      <w:r w:rsidRPr="00C33896">
        <w:rPr>
          <w:rFonts w:asciiTheme="minorHAnsi" w:eastAsia="Times New Roman" w:hAnsiTheme="minorHAnsi" w:cs="Arial"/>
          <w:color w:val="000000" w:themeColor="text1"/>
          <w:sz w:val="20"/>
          <w:szCs w:val="20"/>
          <w:lang w:eastAsia="es-ES"/>
        </w:rPr>
        <w:t xml:space="preserve"> el Estado de Bienestar adoptado en 1945.</w:t>
      </w:r>
    </w:p>
    <w:p w:rsidR="004A0E13" w:rsidRPr="00C33896" w:rsidRDefault="004A0E13" w:rsidP="005A1764">
      <w:pPr>
        <w:spacing w:after="0" w:line="240" w:lineRule="auto"/>
        <w:rPr>
          <w:rFonts w:asciiTheme="minorHAnsi" w:eastAsia="Times New Roman" w:hAnsiTheme="minorHAnsi" w:cs="Times New Roman"/>
          <w:vanish/>
          <w:color w:val="000000" w:themeColor="text1"/>
          <w:sz w:val="20"/>
          <w:szCs w:val="20"/>
          <w:lang w:eastAsia="es-ES"/>
        </w:rPr>
      </w:pPr>
      <w:r w:rsidRPr="00C33896">
        <w:rPr>
          <w:rFonts w:asciiTheme="minorHAnsi" w:eastAsia="Times New Roman" w:hAnsiTheme="minorHAnsi" w:cs="Arial"/>
          <w:vanish/>
          <w:color w:val="000000" w:themeColor="text1"/>
          <w:sz w:val="20"/>
          <w:szCs w:val="20"/>
          <w:lang w:eastAsia="es-ES"/>
        </w:rPr>
        <w:fldChar w:fldCharType="begin"/>
      </w:r>
      <w:r w:rsidRPr="00C33896">
        <w:rPr>
          <w:rFonts w:asciiTheme="minorHAnsi" w:eastAsia="Times New Roman" w:hAnsiTheme="minorHAnsi" w:cs="Arial"/>
          <w:vanish/>
          <w:color w:val="000000" w:themeColor="text1"/>
          <w:sz w:val="20"/>
          <w:szCs w:val="20"/>
          <w:lang w:eastAsia="es-ES"/>
        </w:rPr>
        <w:instrText xml:space="preserve"> HYPERLINK "http://www.lanacion.com.ar/" </w:instrText>
      </w:r>
      <w:r w:rsidRPr="00C33896">
        <w:rPr>
          <w:rFonts w:asciiTheme="minorHAnsi" w:eastAsia="Times New Roman" w:hAnsiTheme="minorHAnsi" w:cs="Arial"/>
          <w:vanish/>
          <w:color w:val="000000" w:themeColor="text1"/>
          <w:sz w:val="20"/>
          <w:szCs w:val="20"/>
          <w:lang w:eastAsia="es-ES"/>
        </w:rPr>
        <w:fldChar w:fldCharType="separate"/>
      </w:r>
    </w:p>
    <w:p w:rsidR="004A0E13" w:rsidRPr="00C33896" w:rsidRDefault="004A0E13" w:rsidP="005A1764">
      <w:pPr>
        <w:spacing w:after="0" w:line="240" w:lineRule="auto"/>
        <w:rPr>
          <w:rFonts w:asciiTheme="minorHAnsi" w:eastAsia="Times New Roman" w:hAnsiTheme="minorHAnsi" w:cs="Times New Roman"/>
          <w:color w:val="000000" w:themeColor="text1"/>
          <w:sz w:val="20"/>
          <w:szCs w:val="20"/>
          <w:lang w:eastAsia="es-ES"/>
        </w:rPr>
      </w:pPr>
      <w:r w:rsidRPr="00C33896">
        <w:rPr>
          <w:rFonts w:asciiTheme="minorHAnsi" w:eastAsia="Times New Roman" w:hAnsiTheme="minorHAnsi" w:cs="Arial"/>
          <w:vanish/>
          <w:color w:val="000000" w:themeColor="text1"/>
          <w:sz w:val="20"/>
          <w:szCs w:val="20"/>
          <w:lang w:eastAsia="es-ES"/>
        </w:rPr>
        <w:pict>
          <v:shape id="_x0000_i1119" type="#_x0000_t75" alt="" href="http://www.lanacion.com.ar/" style="width:24pt;height:24pt" o:button="t"/>
        </w:pict>
      </w:r>
    </w:p>
    <w:p w:rsidR="004A0E13" w:rsidRPr="00C33896" w:rsidRDefault="004A0E13" w:rsidP="005A1764">
      <w:pPr>
        <w:spacing w:after="0" w:line="240" w:lineRule="auto"/>
        <w:rPr>
          <w:rFonts w:asciiTheme="minorHAnsi" w:eastAsia="Times New Roman" w:hAnsiTheme="minorHAnsi" w:cs="Arial"/>
          <w:vanish/>
          <w:color w:val="000000" w:themeColor="text1"/>
          <w:sz w:val="20"/>
          <w:szCs w:val="20"/>
          <w:lang w:eastAsia="es-ES"/>
        </w:rPr>
      </w:pPr>
      <w:r w:rsidRPr="00C33896">
        <w:rPr>
          <w:rFonts w:asciiTheme="minorHAnsi" w:eastAsia="Times New Roman" w:hAnsiTheme="minorHAnsi" w:cs="Arial"/>
          <w:vanish/>
          <w:color w:val="000000" w:themeColor="text1"/>
          <w:sz w:val="20"/>
          <w:szCs w:val="20"/>
          <w:lang w:eastAsia="es-ES"/>
        </w:rPr>
        <w:fldChar w:fldCharType="end"/>
      </w:r>
    </w:p>
    <w:p w:rsidR="004A0E13" w:rsidRPr="00C33896" w:rsidRDefault="004A0E13" w:rsidP="005A1764">
      <w:pPr>
        <w:spacing w:after="0" w:line="240" w:lineRule="auto"/>
        <w:rPr>
          <w:rFonts w:asciiTheme="minorHAnsi" w:eastAsia="Times New Roman" w:hAnsiTheme="minorHAnsi" w:cs="Arial"/>
          <w:vanish/>
          <w:color w:val="000000" w:themeColor="text1"/>
          <w:sz w:val="20"/>
          <w:szCs w:val="20"/>
          <w:lang w:eastAsia="es-ES"/>
        </w:rPr>
      </w:pPr>
      <w:r w:rsidRPr="00C33896">
        <w:rPr>
          <w:rFonts w:asciiTheme="minorHAnsi" w:eastAsia="Times New Roman" w:hAnsiTheme="minorHAnsi" w:cs="Arial"/>
          <w:vanish/>
          <w:color w:val="000000" w:themeColor="text1"/>
          <w:sz w:val="20"/>
          <w:szCs w:val="20"/>
          <w:lang w:val="es-ES" w:eastAsia="es-ES"/>
        </w:rPr>
        <w:object w:dxaOrig="4320" w:dyaOrig="4320">
          <v:shape id="_x0000_i1123" type="#_x0000_t75" style="width:1in;height:18pt" o:ole="">
            <v:imagedata r:id="rId42" o:title=""/>
          </v:shape>
          <w:control r:id="rId43" w:name="DefaultOcxName4" w:shapeid="_x0000_i1123"/>
        </w:object>
      </w:r>
      <w:r w:rsidRPr="00C33896">
        <w:rPr>
          <w:rFonts w:asciiTheme="minorHAnsi" w:eastAsia="Times New Roman" w:hAnsiTheme="minorHAnsi" w:cs="Arial"/>
          <w:vanish/>
          <w:color w:val="000000" w:themeColor="text1"/>
          <w:sz w:val="20"/>
          <w:szCs w:val="20"/>
          <w:lang w:val="es-ES" w:eastAsia="es-ES"/>
        </w:rPr>
        <w:object w:dxaOrig="4320" w:dyaOrig="4320">
          <v:shape id="_x0000_i1122" type="#_x0000_t75" style="width:1in;height:18pt" o:ole="">
            <v:imagedata r:id="rId44" o:title=""/>
          </v:shape>
          <w:control r:id="rId45" w:name="DefaultOcxName5" w:shapeid="_x0000_i1122"/>
        </w:objec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Durante la década del '70 y el '80, el crecimiento económico y el auge petrolero evidenciaron algunos problemas latentes en la sociedad noruega y que todavía están en agenda: el reconocimiento de derechos nacionales a su pueblo originario (los Sami); leyes estrictas para asegurar que la industria no dañe el </w:t>
      </w:r>
      <w:r w:rsidRPr="00C33896">
        <w:rPr>
          <w:rFonts w:asciiTheme="minorHAnsi" w:eastAsia="Times New Roman" w:hAnsiTheme="minorHAnsi" w:cs="Arial"/>
          <w:color w:val="000000" w:themeColor="text1"/>
          <w:sz w:val="20"/>
          <w:szCs w:val="20"/>
          <w:lang w:eastAsia="es-ES"/>
        </w:rPr>
        <w:lastRenderedPageBreak/>
        <w:t>medioambiente; y mecanismos de integración para los inmigrantes que llegan al país desde África, Europa del Este y países árabes y del sudeste asiático en busca de mejores oportunidades.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Los noruegos han sido mucho más liberales respecto a sus vecinos nórdicos al incorporar la diversidad cultural a su sistema. Los inmigrantes, que comenzaron a llegar con el despegue económico en la década del setenta, tienen el derecho a elegir y ser elegidos representantes con más facilidad que en otros países nórdicos. De los 59 concejales del municipio de Oslo, 19 son extranjeros.</w:t>
      </w:r>
    </w:p>
    <w:p w:rsidR="00137B8D" w:rsidRPr="00C33896" w:rsidRDefault="00137B8D" w:rsidP="005A1764">
      <w:pPr>
        <w:spacing w:after="0" w:line="240" w:lineRule="auto"/>
        <w:outlineLvl w:val="1"/>
        <w:rPr>
          <w:rFonts w:asciiTheme="minorHAnsi" w:eastAsia="Times New Roman" w:hAnsiTheme="minorHAnsi" w:cs="Arial"/>
          <w:b/>
          <w:bCs/>
          <w:color w:val="000000" w:themeColor="text1"/>
          <w:sz w:val="20"/>
          <w:szCs w:val="20"/>
          <w:lang w:eastAsia="es-ES"/>
        </w:rPr>
      </w:pPr>
    </w:p>
    <w:p w:rsidR="004A0E13" w:rsidRDefault="004A0E13" w:rsidP="005A1764">
      <w:pPr>
        <w:spacing w:after="0" w:line="240" w:lineRule="auto"/>
        <w:outlineLvl w:val="1"/>
        <w:rPr>
          <w:rFonts w:asciiTheme="minorHAnsi" w:eastAsia="Times New Roman" w:hAnsiTheme="minorHAnsi" w:cs="Arial"/>
          <w:b/>
          <w:bCs/>
          <w:color w:val="000000" w:themeColor="text1"/>
          <w:sz w:val="20"/>
          <w:szCs w:val="20"/>
          <w:lang w:eastAsia="es-ES"/>
        </w:rPr>
      </w:pPr>
      <w:r w:rsidRPr="00C33896">
        <w:rPr>
          <w:rFonts w:asciiTheme="minorHAnsi" w:eastAsia="Times New Roman" w:hAnsiTheme="minorHAnsi" w:cs="Arial"/>
          <w:b/>
          <w:bCs/>
          <w:color w:val="000000" w:themeColor="text1"/>
          <w:sz w:val="20"/>
          <w:szCs w:val="20"/>
          <w:lang w:eastAsia="es-ES"/>
        </w:rPr>
        <w:t>DINERO QUE NO PUEDE ESTAR MANCHADO</w:t>
      </w:r>
    </w:p>
    <w:p w:rsidR="00C33896" w:rsidRPr="00C33896" w:rsidRDefault="00C33896" w:rsidP="005A1764">
      <w:pPr>
        <w:spacing w:after="0" w:line="240" w:lineRule="auto"/>
        <w:outlineLvl w:val="1"/>
        <w:rPr>
          <w:rFonts w:asciiTheme="minorHAnsi" w:eastAsia="Times New Roman" w:hAnsiTheme="minorHAnsi" w:cs="Arial"/>
          <w:b/>
          <w:bCs/>
          <w:color w:val="000000" w:themeColor="text1"/>
          <w:sz w:val="20"/>
          <w:szCs w:val="20"/>
          <w:lang w:eastAsia="es-ES"/>
        </w:rPr>
      </w:pP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La forma en que la sociedad se organiza tiene mucho que ver en la forma en que administra su dinero, allí está el punto de conexión con el fondo del petróleo. Hace nueve años el Banco Central de Noruega se comenzó a preguntar si era correcto invertir millones en empresas que hacen negocios inmorales.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Por entonces, en diciembre de 2004, el Fondo Global de Pensiones </w:t>
      </w:r>
      <w:hyperlink r:id="rId46" w:tgtFrame="_blank" w:history="1">
        <w:r w:rsidRPr="00C33896">
          <w:rPr>
            <w:rFonts w:asciiTheme="minorHAnsi" w:eastAsia="Times New Roman" w:hAnsiTheme="minorHAnsi" w:cs="Arial"/>
            <w:color w:val="000000" w:themeColor="text1"/>
            <w:sz w:val="20"/>
            <w:szCs w:val="20"/>
            <w:lang w:eastAsia="es-ES"/>
          </w:rPr>
          <w:t>del Gobierno creó un Concejo de Ética</w:t>
        </w:r>
      </w:hyperlink>
      <w:r w:rsidRPr="00C33896">
        <w:rPr>
          <w:rFonts w:asciiTheme="minorHAnsi" w:eastAsia="Times New Roman" w:hAnsiTheme="minorHAnsi" w:cs="Arial"/>
          <w:color w:val="000000" w:themeColor="text1"/>
          <w:sz w:val="20"/>
          <w:szCs w:val="20"/>
          <w:lang w:eastAsia="es-ES"/>
        </w:rPr>
        <w:t xml:space="preserve"> para advertir públicamente a su directorio cuáles son las firmas que violan normas éticas básicas.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El Gobierno creó un concejo ético para advertir sobre posibles conflictos éticos de sus inversiones en acciones de empresas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El Concejo está integrado por cinco miembros: el presidente, un especialista en lucha contra la corrupción; y cuatro vocales, un economista, una abogada ambientalista, un doctor en biología y una filósofa. El órgano recomienda desinvertir en compañías que produzcan tabaco, armas, violen cualquier derecho humano, dañen al medio ambiente, rompan normas éticas básica o cometan actos de corrupción.</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A partir de su creación </w:t>
      </w:r>
      <w:hyperlink r:id="rId47" w:tgtFrame="_blank" w:history="1">
        <w:r w:rsidRPr="00C33896">
          <w:rPr>
            <w:rFonts w:asciiTheme="minorHAnsi" w:eastAsia="Times New Roman" w:hAnsiTheme="minorHAnsi" w:cs="Arial"/>
            <w:color w:val="000000" w:themeColor="text1"/>
            <w:sz w:val="20"/>
            <w:szCs w:val="20"/>
            <w:lang w:eastAsia="es-ES"/>
          </w:rPr>
          <w:t>se retiraron inversiones</w:t>
        </w:r>
      </w:hyperlink>
      <w:r w:rsidRPr="00C33896">
        <w:rPr>
          <w:rFonts w:asciiTheme="minorHAnsi" w:eastAsia="Times New Roman" w:hAnsiTheme="minorHAnsi" w:cs="Arial"/>
          <w:color w:val="000000" w:themeColor="text1"/>
          <w:sz w:val="20"/>
          <w:szCs w:val="20"/>
          <w:lang w:eastAsia="es-ES"/>
        </w:rPr>
        <w:t xml:space="preserve"> de compañías mundialmente conocidas como la contratista militar </w:t>
      </w:r>
      <w:proofErr w:type="spellStart"/>
      <w:r w:rsidRPr="00C33896">
        <w:rPr>
          <w:rFonts w:asciiTheme="minorHAnsi" w:eastAsia="Times New Roman" w:hAnsiTheme="minorHAnsi" w:cs="Arial"/>
          <w:color w:val="000000" w:themeColor="text1"/>
          <w:sz w:val="20"/>
          <w:szCs w:val="20"/>
          <w:lang w:eastAsia="es-ES"/>
        </w:rPr>
        <w:t>Lockheed</w:t>
      </w:r>
      <w:proofErr w:type="spellEnd"/>
      <w:r w:rsidRPr="00C33896">
        <w:rPr>
          <w:rFonts w:asciiTheme="minorHAnsi" w:eastAsia="Times New Roman" w:hAnsiTheme="minorHAnsi" w:cs="Arial"/>
          <w:color w:val="000000" w:themeColor="text1"/>
          <w:sz w:val="20"/>
          <w:szCs w:val="20"/>
          <w:lang w:eastAsia="es-ES"/>
        </w:rPr>
        <w:t xml:space="preserve"> Martin; Boeing, por participación indirecta en partes componentes de armas nucleares; las tabacaleras British American </w:t>
      </w:r>
      <w:proofErr w:type="spellStart"/>
      <w:r w:rsidRPr="00C33896">
        <w:rPr>
          <w:rFonts w:asciiTheme="minorHAnsi" w:eastAsia="Times New Roman" w:hAnsiTheme="minorHAnsi" w:cs="Arial"/>
          <w:color w:val="000000" w:themeColor="text1"/>
          <w:sz w:val="20"/>
          <w:szCs w:val="20"/>
          <w:lang w:eastAsia="es-ES"/>
        </w:rPr>
        <w:t>Tobacco</w:t>
      </w:r>
      <w:proofErr w:type="spellEnd"/>
      <w:r w:rsidRPr="00C33896">
        <w:rPr>
          <w:rFonts w:asciiTheme="minorHAnsi" w:eastAsia="Times New Roman" w:hAnsiTheme="minorHAnsi" w:cs="Arial"/>
          <w:color w:val="000000" w:themeColor="text1"/>
          <w:sz w:val="20"/>
          <w:szCs w:val="20"/>
          <w:lang w:eastAsia="es-ES"/>
        </w:rPr>
        <w:t xml:space="preserve"> y Philip Morris, por vender productos dañinos para la salud humana; la cadena de supermercados Wal-Mart, por acusaciones de trabajo infantil de sus contratistas; y las mineras </w:t>
      </w:r>
      <w:proofErr w:type="spellStart"/>
      <w:r w:rsidRPr="00C33896">
        <w:rPr>
          <w:rFonts w:asciiTheme="minorHAnsi" w:eastAsia="Times New Roman" w:hAnsiTheme="minorHAnsi" w:cs="Arial"/>
          <w:color w:val="000000" w:themeColor="text1"/>
          <w:sz w:val="20"/>
          <w:szCs w:val="20"/>
          <w:lang w:eastAsia="es-ES"/>
        </w:rPr>
        <w:t>Barrick</w:t>
      </w:r>
      <w:proofErr w:type="spellEnd"/>
      <w:r w:rsidRPr="00C33896">
        <w:rPr>
          <w:rFonts w:asciiTheme="minorHAnsi" w:eastAsia="Times New Roman" w:hAnsiTheme="minorHAnsi" w:cs="Arial"/>
          <w:color w:val="000000" w:themeColor="text1"/>
          <w:sz w:val="20"/>
          <w:szCs w:val="20"/>
          <w:lang w:eastAsia="es-ES"/>
        </w:rPr>
        <w:t xml:space="preserve"> </w:t>
      </w:r>
      <w:proofErr w:type="spellStart"/>
      <w:r w:rsidRPr="00C33896">
        <w:rPr>
          <w:rFonts w:asciiTheme="minorHAnsi" w:eastAsia="Times New Roman" w:hAnsiTheme="minorHAnsi" w:cs="Arial"/>
          <w:color w:val="000000" w:themeColor="text1"/>
          <w:sz w:val="20"/>
          <w:szCs w:val="20"/>
          <w:lang w:eastAsia="es-ES"/>
        </w:rPr>
        <w:t>Gold</w:t>
      </w:r>
      <w:proofErr w:type="spellEnd"/>
      <w:r w:rsidRPr="00C33896">
        <w:rPr>
          <w:rFonts w:asciiTheme="minorHAnsi" w:eastAsia="Times New Roman" w:hAnsiTheme="minorHAnsi" w:cs="Arial"/>
          <w:color w:val="000000" w:themeColor="text1"/>
          <w:sz w:val="20"/>
          <w:szCs w:val="20"/>
          <w:lang w:eastAsia="es-ES"/>
        </w:rPr>
        <w:t xml:space="preserve"> y Rio Tinto, ambas por daños al medio ambiente.</w:t>
      </w:r>
    </w:p>
    <w:p w:rsidR="004A0E13"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lastRenderedPageBreak/>
        <w:t>Aunque esta forma de invertir suele causar sorpresa: resignar ganancias por normas éticas todavía es visto por la mayoría de los empresarios como una excentricidad.</w:t>
      </w:r>
    </w:p>
    <w:p w:rsidR="00BE3679" w:rsidRPr="00C33896" w:rsidRDefault="00BE3679" w:rsidP="005A1764">
      <w:pPr>
        <w:spacing w:after="0" w:line="240" w:lineRule="auto"/>
        <w:rPr>
          <w:rFonts w:asciiTheme="minorHAnsi" w:eastAsia="Times New Roman" w:hAnsiTheme="minorHAnsi" w:cs="Arial"/>
          <w:color w:val="000000" w:themeColor="text1"/>
          <w:sz w:val="20"/>
          <w:szCs w:val="20"/>
          <w:lang w:eastAsia="es-ES"/>
        </w:rPr>
      </w:pPr>
    </w:p>
    <w:p w:rsidR="004A0E13" w:rsidRDefault="004A0E13" w:rsidP="00137B8D">
      <w:pPr>
        <w:spacing w:after="0" w:line="240" w:lineRule="auto"/>
        <w:rPr>
          <w:rFonts w:asciiTheme="minorHAnsi" w:eastAsia="Times New Roman" w:hAnsiTheme="minorHAnsi" w:cs="Arial"/>
          <w:b/>
          <w:bCs/>
          <w:color w:val="000000" w:themeColor="text1"/>
          <w:sz w:val="20"/>
          <w:szCs w:val="20"/>
          <w:lang w:eastAsia="es-ES"/>
        </w:rPr>
      </w:pPr>
      <w:r w:rsidRPr="00C33896">
        <w:rPr>
          <w:rFonts w:asciiTheme="minorHAnsi" w:eastAsia="Times New Roman" w:hAnsiTheme="minorHAnsi" w:cs="Arial"/>
          <w:b/>
          <w:bCs/>
          <w:color w:val="000000" w:themeColor="text1"/>
          <w:sz w:val="20"/>
          <w:szCs w:val="20"/>
          <w:lang w:eastAsia="es-ES"/>
        </w:rPr>
        <w:t>PROBLEMAS Y ASUNTOS PENDIENTES</w:t>
      </w:r>
    </w:p>
    <w:p w:rsidR="00BE3679" w:rsidRPr="00C33896" w:rsidRDefault="00BE3679" w:rsidP="00137B8D">
      <w:pPr>
        <w:spacing w:after="0" w:line="240" w:lineRule="auto"/>
        <w:rPr>
          <w:rFonts w:asciiTheme="minorHAnsi" w:eastAsia="Times New Roman" w:hAnsiTheme="minorHAnsi" w:cs="Arial"/>
          <w:color w:val="000000" w:themeColor="text1"/>
          <w:sz w:val="20"/>
          <w:szCs w:val="20"/>
          <w:lang w:eastAsia="es-ES"/>
        </w:rPr>
      </w:pP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proofErr w:type="spellStart"/>
      <w:r w:rsidRPr="00C33896">
        <w:rPr>
          <w:rFonts w:asciiTheme="minorHAnsi" w:eastAsia="Times New Roman" w:hAnsiTheme="minorHAnsi" w:cs="Arial"/>
          <w:color w:val="000000" w:themeColor="text1"/>
          <w:sz w:val="20"/>
          <w:szCs w:val="20"/>
          <w:lang w:eastAsia="es-ES"/>
        </w:rPr>
        <w:t>Jarle</w:t>
      </w:r>
      <w:proofErr w:type="spellEnd"/>
      <w:r w:rsidRPr="00C33896">
        <w:rPr>
          <w:rFonts w:asciiTheme="minorHAnsi" w:eastAsia="Times New Roman" w:hAnsiTheme="minorHAnsi" w:cs="Arial"/>
          <w:color w:val="000000" w:themeColor="text1"/>
          <w:sz w:val="20"/>
          <w:szCs w:val="20"/>
          <w:lang w:eastAsia="es-ES"/>
        </w:rPr>
        <w:t xml:space="preserve"> </w:t>
      </w:r>
      <w:proofErr w:type="spellStart"/>
      <w:r w:rsidRPr="00C33896">
        <w:rPr>
          <w:rFonts w:asciiTheme="minorHAnsi" w:eastAsia="Times New Roman" w:hAnsiTheme="minorHAnsi" w:cs="Arial"/>
          <w:color w:val="000000" w:themeColor="text1"/>
          <w:sz w:val="20"/>
          <w:szCs w:val="20"/>
          <w:lang w:eastAsia="es-ES"/>
        </w:rPr>
        <w:t>Aarbakke</w:t>
      </w:r>
      <w:proofErr w:type="spellEnd"/>
      <w:r w:rsidRPr="00C33896">
        <w:rPr>
          <w:rFonts w:asciiTheme="minorHAnsi" w:eastAsia="Times New Roman" w:hAnsiTheme="minorHAnsi" w:cs="Arial"/>
          <w:color w:val="000000" w:themeColor="text1"/>
          <w:sz w:val="20"/>
          <w:szCs w:val="20"/>
          <w:lang w:eastAsia="es-ES"/>
        </w:rPr>
        <w:t xml:space="preserve">, profesor de medicina y rector de la </w:t>
      </w:r>
      <w:hyperlink r:id="rId48" w:tgtFrame="_blank" w:history="1">
        <w:r w:rsidRPr="00C33896">
          <w:rPr>
            <w:rFonts w:asciiTheme="minorHAnsi" w:eastAsia="Times New Roman" w:hAnsiTheme="minorHAnsi" w:cs="Arial"/>
            <w:color w:val="000000" w:themeColor="text1"/>
            <w:sz w:val="20"/>
            <w:szCs w:val="20"/>
            <w:lang w:eastAsia="es-ES"/>
          </w:rPr>
          <w:t>Universidad de Tromsø,</w:t>
        </w:r>
      </w:hyperlink>
      <w:r w:rsidRPr="00C33896">
        <w:rPr>
          <w:rFonts w:asciiTheme="minorHAnsi" w:eastAsia="Times New Roman" w:hAnsiTheme="minorHAnsi" w:cs="Arial"/>
          <w:color w:val="000000" w:themeColor="text1"/>
          <w:sz w:val="20"/>
          <w:szCs w:val="20"/>
          <w:lang w:eastAsia="es-ES"/>
        </w:rPr>
        <w:t xml:space="preserve"> es uno de los intelectuales que suelen participar activamente en los medios de los grandes temas de debate de su país. "El país ha hecho bien las cosas, ha logrado grandes avances en casi todos los campos, pero esto no quiere decir que no haya problemas que tengan que ser tratados", dice y agrega que "desde ya, estos asuntos no son los mismos que puede tener un país latinoamericano". Las urgencias de cada sociedad son diversas.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Intelectuales y empresarios de Tromsø consultados por este medio coinciden en que aún existen desafíos derivados del elevado nivel de desarrollo. La igualdad de género en la crianza de los hijos no es un tema menor, dado que los derechos conquistados por las mujeres en el mercado laboral también deben traducirse al ámbito doméstico. Desde octubre de 2012, la licencia por paternidad (con goce de sueldo) se amplió de 12 a 14 semanas, para que los varones estén más presentes en el hogar cuando hay un recién nacido.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hyperlink r:id="rId49" w:history="1">
        <w:r w:rsidRPr="00C33896">
          <w:rPr>
            <w:rFonts w:asciiTheme="minorHAnsi" w:eastAsia="Times New Roman" w:hAnsiTheme="minorHAnsi" w:cs="Arial"/>
            <w:color w:val="000000" w:themeColor="text1"/>
            <w:sz w:val="20"/>
            <w:szCs w:val="20"/>
            <w:lang w:eastAsia="es-ES"/>
          </w:rPr>
          <w:t> </w:t>
        </w:r>
      </w:hyperlink>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En total, un matrimonio en donde ambos trabajan posee 49 semanas de licencia: 14 obligatorias para la madre, 14 obligatorias para el padre y el resto se puede repartir entre la pareja como mejor le parezca. El beneficio se puede ampliar a 59 semanas si se acepta recibir el 80% del salario.</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En el ámbito de la salud, hay </w:t>
      </w:r>
      <w:proofErr w:type="gramStart"/>
      <w:r w:rsidRPr="00C33896">
        <w:rPr>
          <w:rFonts w:asciiTheme="minorHAnsi" w:eastAsia="Times New Roman" w:hAnsiTheme="minorHAnsi" w:cs="Arial"/>
          <w:color w:val="000000" w:themeColor="text1"/>
          <w:sz w:val="20"/>
          <w:szCs w:val="20"/>
          <w:lang w:eastAsia="es-ES"/>
        </w:rPr>
        <w:t>un</w:t>
      </w:r>
      <w:proofErr w:type="gramEnd"/>
      <w:r w:rsidRPr="00C33896">
        <w:rPr>
          <w:rFonts w:asciiTheme="minorHAnsi" w:eastAsia="Times New Roman" w:hAnsiTheme="minorHAnsi" w:cs="Arial"/>
          <w:color w:val="000000" w:themeColor="text1"/>
          <w:sz w:val="20"/>
          <w:szCs w:val="20"/>
          <w:lang w:eastAsia="es-ES"/>
        </w:rPr>
        <w:t xml:space="preserve"> acuciante necesidad de enfermeros, asistentes y técnicos en especialidades médicas ligadas a un más acelerado envejecimiento de la población, que también demandará cobrar jubilaciones.</w:t>
      </w:r>
    </w:p>
    <w:p w:rsidR="004A0E13" w:rsidRPr="00C33896" w:rsidRDefault="004A0E13" w:rsidP="005A1764">
      <w:pPr>
        <w:spacing w:after="0" w:line="240" w:lineRule="auto"/>
        <w:rPr>
          <w:rFonts w:asciiTheme="minorHAnsi" w:eastAsia="Times New Roman" w:hAnsiTheme="minorHAnsi"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 xml:space="preserve">Los conductores de la economía del país analizan qué hacer si los precios de sus exportaciones de gas y petróleo bajan como consecuencia de una revolución productiva en hidrocarburos no convencionales. Cuáles son los límites de devaluación de la moneda para no perder competitividad o cómo mantener el </w:t>
      </w:r>
      <w:r w:rsidRPr="00C33896">
        <w:rPr>
          <w:rFonts w:asciiTheme="minorHAnsi" w:eastAsia="Times New Roman" w:hAnsiTheme="minorHAnsi" w:cs="Arial"/>
          <w:color w:val="000000" w:themeColor="text1"/>
          <w:sz w:val="20"/>
          <w:szCs w:val="20"/>
          <w:lang w:eastAsia="es-ES"/>
        </w:rPr>
        <w:lastRenderedPageBreak/>
        <w:t>estado de bienestar en los próximos años. O bien, cómo hacer para que el alto grado de eficiencia de la burocracia estatal no desaliente la creatividad.</w:t>
      </w:r>
    </w:p>
    <w:p w:rsidR="004A0E13" w:rsidRPr="00C33896" w:rsidRDefault="004A0E13" w:rsidP="005A1764">
      <w:pPr>
        <w:spacing w:after="0" w:line="240" w:lineRule="auto"/>
        <w:rPr>
          <w:rFonts w:ascii="Arial" w:eastAsia="Times New Roman" w:hAnsi="Arial" w:cs="Arial"/>
          <w:color w:val="000000" w:themeColor="text1"/>
          <w:sz w:val="20"/>
          <w:szCs w:val="20"/>
          <w:lang w:eastAsia="es-ES"/>
        </w:rPr>
      </w:pPr>
      <w:r w:rsidRPr="00C33896">
        <w:rPr>
          <w:rFonts w:asciiTheme="minorHAnsi" w:eastAsia="Times New Roman" w:hAnsiTheme="minorHAnsi" w:cs="Arial"/>
          <w:color w:val="000000" w:themeColor="text1"/>
          <w:sz w:val="20"/>
          <w:szCs w:val="20"/>
          <w:lang w:eastAsia="es-ES"/>
        </w:rPr>
        <w:t>Todos estos debates están conectados con el largo plazo del fondo del petróleo, un cercano y cuantioso ejemplo de cómo Noruega se piensa a sí misma. El dinero suele ser espejo del temperamento. En definitiva, si la naturaleza tardó millones de años para generar un barril de petróleo sería algo mezquino gastar toda su renta en sólo cincuenta.</w:t>
      </w:r>
    </w:p>
    <w:p w:rsidR="004A0E13" w:rsidRPr="00C33896" w:rsidRDefault="004A0E13" w:rsidP="004A0E13">
      <w:pPr>
        <w:rPr>
          <w:color w:val="000000" w:themeColor="text1"/>
          <w:sz w:val="20"/>
          <w:szCs w:val="20"/>
        </w:rPr>
      </w:pPr>
    </w:p>
    <w:p w:rsidR="004A0E13" w:rsidRPr="00C33896" w:rsidRDefault="004A0E13" w:rsidP="008819D4">
      <w:pPr>
        <w:rPr>
          <w:rFonts w:cs="Times New Roman"/>
          <w:color w:val="000000" w:themeColor="text1"/>
          <w:sz w:val="20"/>
          <w:szCs w:val="20"/>
        </w:rPr>
      </w:pPr>
    </w:p>
    <w:sectPr w:rsidR="004A0E13" w:rsidRPr="00C33896" w:rsidSect="00102A0C">
      <w:headerReference w:type="default" r:id="rId50"/>
      <w:pgSz w:w="16839" w:h="11907" w:orient="landscape" w:code="9"/>
      <w:pgMar w:top="1701" w:right="1417" w:bottom="1701" w:left="1417" w:header="709" w:footer="709"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1B29" w:rsidRDefault="00CD1B29" w:rsidP="00683DD3">
      <w:pPr>
        <w:spacing w:after="0" w:line="240" w:lineRule="auto"/>
      </w:pPr>
      <w:r>
        <w:separator/>
      </w:r>
    </w:p>
  </w:endnote>
  <w:endnote w:type="continuationSeparator" w:id="0">
    <w:p w:rsidR="00CD1B29" w:rsidRDefault="00CD1B29" w:rsidP="00683DD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Rounded MT Bold">
    <w:panose1 w:val="020F0704030504030204"/>
    <w:charset w:val="00"/>
    <w:family w:val="swiss"/>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1B29" w:rsidRDefault="00CD1B29" w:rsidP="00683DD3">
      <w:pPr>
        <w:spacing w:after="0" w:line="240" w:lineRule="auto"/>
      </w:pPr>
      <w:r>
        <w:separator/>
      </w:r>
    </w:p>
  </w:footnote>
  <w:footnote w:type="continuationSeparator" w:id="0">
    <w:p w:rsidR="00CD1B29" w:rsidRDefault="00CD1B29" w:rsidP="00683DD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08593"/>
      <w:docPartObj>
        <w:docPartGallery w:val="Page Numbers (Top of Page)"/>
        <w:docPartUnique/>
      </w:docPartObj>
    </w:sdtPr>
    <w:sdtContent>
      <w:p w:rsidR="007C2263" w:rsidRDefault="00651B29">
        <w:pPr>
          <w:pStyle w:val="Encabezado"/>
        </w:pPr>
        <w:r w:rsidRPr="00630786">
          <w:rPr>
            <w:noProof/>
            <w:lang w:val="es-ES" w:eastAsia="zh-TW"/>
          </w:rPr>
          <w:pict>
            <v:oval id="_x0000_s2051" style="position:absolute;margin-left:0;margin-top:0;width:42.2pt;height:37.25pt;z-index:251660288;mso-position-horizontal:center;mso-position-horizontal-relative:margin;mso-position-vertical:center;mso-position-vertical-relative:top-margin-area;v-text-anchor:middle" o:allowincell="f" fillcolor="#00b050" stroked="f">
              <v:textbox style="mso-next-textbox:#_x0000_s2051">
                <w:txbxContent>
                  <w:p w:rsidR="00651B29" w:rsidRDefault="00651B29">
                    <w:pPr>
                      <w:pStyle w:val="Piedepgina"/>
                      <w:jc w:val="center"/>
                      <w:rPr>
                        <w:b/>
                        <w:color w:val="FFFFFF" w:themeColor="background1"/>
                        <w:sz w:val="32"/>
                        <w:szCs w:val="32"/>
                      </w:rPr>
                    </w:pPr>
                    <w:fldSimple w:instr=" PAGE    \* MERGEFORMAT ">
                      <w:r w:rsidR="007C2263" w:rsidRPr="007C2263">
                        <w:rPr>
                          <w:b/>
                          <w:noProof/>
                          <w:color w:val="FFFFFF" w:themeColor="background1"/>
                          <w:sz w:val="32"/>
                          <w:szCs w:val="32"/>
                        </w:rPr>
                        <w:t>1</w:t>
                      </w:r>
                    </w:fldSimple>
                  </w:p>
                </w:txbxContent>
              </v:textbox>
              <w10:wrap anchorx="margin" anchory="margin"/>
            </v:oval>
          </w:pict>
        </w:r>
      </w:p>
    </w:sdtContent>
  </w:sdt>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revisionView w:inkAnnotations="0"/>
  <w:defaultTabStop w:val="708"/>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rsids>
    <w:rsidRoot w:val="00E11A74"/>
    <w:rsid w:val="00075A3A"/>
    <w:rsid w:val="00102A0C"/>
    <w:rsid w:val="00137B8D"/>
    <w:rsid w:val="00197F71"/>
    <w:rsid w:val="001C7D30"/>
    <w:rsid w:val="0020737C"/>
    <w:rsid w:val="00315F7C"/>
    <w:rsid w:val="00466EDC"/>
    <w:rsid w:val="004A0E13"/>
    <w:rsid w:val="00520E36"/>
    <w:rsid w:val="005A1764"/>
    <w:rsid w:val="00651B29"/>
    <w:rsid w:val="00683DD3"/>
    <w:rsid w:val="007C2263"/>
    <w:rsid w:val="008819D4"/>
    <w:rsid w:val="00902D26"/>
    <w:rsid w:val="00B07D22"/>
    <w:rsid w:val="00BB4D73"/>
    <w:rsid w:val="00BC1F31"/>
    <w:rsid w:val="00BD30FE"/>
    <w:rsid w:val="00BE3679"/>
    <w:rsid w:val="00C03A91"/>
    <w:rsid w:val="00C12D27"/>
    <w:rsid w:val="00C27EAD"/>
    <w:rsid w:val="00C33896"/>
    <w:rsid w:val="00C92E04"/>
    <w:rsid w:val="00CD1B29"/>
    <w:rsid w:val="00D25A3B"/>
    <w:rsid w:val="00DE6341"/>
    <w:rsid w:val="00E11A74"/>
  </w:rsids>
  <m:mathPr>
    <m:mathFont m:val="Cambria Math"/>
    <m:brkBin m:val="before"/>
    <m:brkBinSub m:val="--"/>
    <m:smallFrac m:val="off"/>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1F31"/>
  </w:style>
  <w:style w:type="character" w:default="1" w:styleId="Fuentedeprrafopredeter">
    <w:name w:val="Default Paragraph Font"/>
    <w:uiPriority w:val="1"/>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E11A7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11A74"/>
    <w:rPr>
      <w:rFonts w:ascii="Tahoma" w:hAnsi="Tahoma" w:cs="Tahoma"/>
      <w:sz w:val="16"/>
      <w:szCs w:val="16"/>
    </w:rPr>
  </w:style>
  <w:style w:type="character" w:styleId="Hipervnculo">
    <w:name w:val="Hyperlink"/>
    <w:basedOn w:val="Fuentedeprrafopredeter"/>
    <w:uiPriority w:val="99"/>
    <w:unhideWhenUsed/>
    <w:rsid w:val="00102A0C"/>
    <w:rPr>
      <w:color w:val="0000FF" w:themeColor="hyperlink"/>
      <w:u w:val="single"/>
    </w:rPr>
  </w:style>
  <w:style w:type="paragraph" w:styleId="Encabezado">
    <w:name w:val="header"/>
    <w:basedOn w:val="Normal"/>
    <w:link w:val="EncabezadoCar"/>
    <w:uiPriority w:val="99"/>
    <w:semiHidden/>
    <w:unhideWhenUsed/>
    <w:rsid w:val="00683DD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683DD3"/>
  </w:style>
  <w:style w:type="paragraph" w:styleId="Piedepgina">
    <w:name w:val="footer"/>
    <w:basedOn w:val="Normal"/>
    <w:link w:val="PiedepginaCar"/>
    <w:uiPriority w:val="99"/>
    <w:unhideWhenUsed/>
    <w:rsid w:val="00683DD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83DD3"/>
  </w:style>
  <w:style w:type="paragraph" w:styleId="NormalWeb">
    <w:name w:val="Normal (Web)"/>
    <w:basedOn w:val="Normal"/>
    <w:uiPriority w:val="99"/>
    <w:semiHidden/>
    <w:unhideWhenUsed/>
    <w:rsid w:val="00197F71"/>
    <w:rPr>
      <w:rFonts w:cs="Times New Roman"/>
      <w:szCs w:val="24"/>
    </w:rPr>
  </w:style>
  <w:style w:type="table" w:styleId="Tablaconcuadrcula">
    <w:name w:val="Table Grid"/>
    <w:basedOn w:val="Tablanormal"/>
    <w:uiPriority w:val="59"/>
    <w:rsid w:val="00137B8D"/>
    <w:pPr>
      <w:spacing w:after="0" w:line="240" w:lineRule="auto"/>
    </w:pPr>
    <w:rPr>
      <w:lang w:val="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54747687">
      <w:bodyDiv w:val="1"/>
      <w:marLeft w:val="0"/>
      <w:marRight w:val="0"/>
      <w:marTop w:val="0"/>
      <w:marBottom w:val="0"/>
      <w:divBdr>
        <w:top w:val="none" w:sz="0" w:space="0" w:color="auto"/>
        <w:left w:val="none" w:sz="0" w:space="0" w:color="auto"/>
        <w:bottom w:val="none" w:sz="0" w:space="0" w:color="auto"/>
        <w:right w:val="none" w:sz="0" w:space="0" w:color="auto"/>
      </w:divBdr>
    </w:div>
    <w:div w:id="287322286">
      <w:bodyDiv w:val="1"/>
      <w:marLeft w:val="0"/>
      <w:marRight w:val="0"/>
      <w:marTop w:val="0"/>
      <w:marBottom w:val="0"/>
      <w:divBdr>
        <w:top w:val="none" w:sz="0" w:space="0" w:color="auto"/>
        <w:left w:val="none" w:sz="0" w:space="0" w:color="auto"/>
        <w:bottom w:val="none" w:sz="0" w:space="0" w:color="auto"/>
        <w:right w:val="none" w:sz="0" w:space="0" w:color="auto"/>
      </w:divBdr>
    </w:div>
    <w:div w:id="296029038">
      <w:bodyDiv w:val="1"/>
      <w:marLeft w:val="0"/>
      <w:marRight w:val="0"/>
      <w:marTop w:val="0"/>
      <w:marBottom w:val="0"/>
      <w:divBdr>
        <w:top w:val="none" w:sz="0" w:space="0" w:color="auto"/>
        <w:left w:val="none" w:sz="0" w:space="0" w:color="auto"/>
        <w:bottom w:val="none" w:sz="0" w:space="0" w:color="auto"/>
        <w:right w:val="none" w:sz="0" w:space="0" w:color="auto"/>
      </w:divBdr>
      <w:divsChild>
        <w:div w:id="579142670">
          <w:marLeft w:val="225"/>
          <w:marRight w:val="0"/>
          <w:marTop w:val="0"/>
          <w:marBottom w:val="450"/>
          <w:divBdr>
            <w:top w:val="none" w:sz="0" w:space="0" w:color="auto"/>
            <w:left w:val="none" w:sz="0" w:space="0" w:color="auto"/>
            <w:bottom w:val="none" w:sz="0" w:space="0" w:color="auto"/>
            <w:right w:val="none" w:sz="0" w:space="0" w:color="auto"/>
          </w:divBdr>
          <w:divsChild>
            <w:div w:id="1195388555">
              <w:marLeft w:val="0"/>
              <w:marRight w:val="0"/>
              <w:marTop w:val="0"/>
              <w:marBottom w:val="0"/>
              <w:divBdr>
                <w:top w:val="none" w:sz="0" w:space="0" w:color="auto"/>
                <w:left w:val="none" w:sz="0" w:space="0" w:color="auto"/>
                <w:bottom w:val="none" w:sz="0" w:space="0" w:color="auto"/>
                <w:right w:val="none" w:sz="0" w:space="0" w:color="auto"/>
              </w:divBdr>
              <w:divsChild>
                <w:div w:id="97422002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349381562">
      <w:bodyDiv w:val="1"/>
      <w:marLeft w:val="0"/>
      <w:marRight w:val="0"/>
      <w:marTop w:val="0"/>
      <w:marBottom w:val="0"/>
      <w:divBdr>
        <w:top w:val="none" w:sz="0" w:space="0" w:color="auto"/>
        <w:left w:val="none" w:sz="0" w:space="0" w:color="auto"/>
        <w:bottom w:val="none" w:sz="0" w:space="0" w:color="auto"/>
        <w:right w:val="none" w:sz="0" w:space="0" w:color="auto"/>
      </w:divBdr>
    </w:div>
    <w:div w:id="463041401">
      <w:bodyDiv w:val="1"/>
      <w:marLeft w:val="0"/>
      <w:marRight w:val="0"/>
      <w:marTop w:val="0"/>
      <w:marBottom w:val="0"/>
      <w:divBdr>
        <w:top w:val="none" w:sz="0" w:space="0" w:color="auto"/>
        <w:left w:val="none" w:sz="0" w:space="0" w:color="auto"/>
        <w:bottom w:val="none" w:sz="0" w:space="0" w:color="auto"/>
        <w:right w:val="none" w:sz="0" w:space="0" w:color="auto"/>
      </w:divBdr>
    </w:div>
    <w:div w:id="626283281">
      <w:bodyDiv w:val="1"/>
      <w:marLeft w:val="0"/>
      <w:marRight w:val="0"/>
      <w:marTop w:val="0"/>
      <w:marBottom w:val="0"/>
      <w:divBdr>
        <w:top w:val="none" w:sz="0" w:space="0" w:color="auto"/>
        <w:left w:val="none" w:sz="0" w:space="0" w:color="auto"/>
        <w:bottom w:val="none" w:sz="0" w:space="0" w:color="auto"/>
        <w:right w:val="none" w:sz="0" w:space="0" w:color="auto"/>
      </w:divBdr>
      <w:divsChild>
        <w:div w:id="469831754">
          <w:marLeft w:val="0"/>
          <w:marRight w:val="0"/>
          <w:marTop w:val="0"/>
          <w:marBottom w:val="0"/>
          <w:divBdr>
            <w:top w:val="none" w:sz="0" w:space="0" w:color="auto"/>
            <w:left w:val="none" w:sz="0" w:space="0" w:color="auto"/>
            <w:bottom w:val="none" w:sz="0" w:space="0" w:color="auto"/>
            <w:right w:val="none" w:sz="0" w:space="0" w:color="auto"/>
          </w:divBdr>
          <w:divsChild>
            <w:div w:id="759258967">
              <w:marLeft w:val="0"/>
              <w:marRight w:val="0"/>
              <w:marTop w:val="0"/>
              <w:marBottom w:val="0"/>
              <w:divBdr>
                <w:top w:val="single" w:sz="6" w:space="5" w:color="EBEBEB"/>
                <w:left w:val="none" w:sz="0" w:space="0" w:color="auto"/>
                <w:bottom w:val="none" w:sz="0" w:space="0" w:color="auto"/>
                <w:right w:val="none" w:sz="0" w:space="0" w:color="auto"/>
              </w:divBdr>
            </w:div>
            <w:div w:id="42023120">
              <w:marLeft w:val="0"/>
              <w:marRight w:val="0"/>
              <w:marTop w:val="0"/>
              <w:marBottom w:val="0"/>
              <w:divBdr>
                <w:top w:val="none" w:sz="0" w:space="0" w:color="auto"/>
                <w:left w:val="none" w:sz="0" w:space="0" w:color="auto"/>
                <w:bottom w:val="none" w:sz="0" w:space="0" w:color="auto"/>
                <w:right w:val="none" w:sz="0" w:space="0" w:color="auto"/>
              </w:divBdr>
              <w:divsChild>
                <w:div w:id="593317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408753">
      <w:bodyDiv w:val="1"/>
      <w:marLeft w:val="0"/>
      <w:marRight w:val="0"/>
      <w:marTop w:val="0"/>
      <w:marBottom w:val="0"/>
      <w:divBdr>
        <w:top w:val="none" w:sz="0" w:space="0" w:color="auto"/>
        <w:left w:val="none" w:sz="0" w:space="0" w:color="auto"/>
        <w:bottom w:val="none" w:sz="0" w:space="0" w:color="auto"/>
        <w:right w:val="none" w:sz="0" w:space="0" w:color="auto"/>
      </w:divBdr>
    </w:div>
    <w:div w:id="859587994">
      <w:bodyDiv w:val="1"/>
      <w:marLeft w:val="0"/>
      <w:marRight w:val="0"/>
      <w:marTop w:val="0"/>
      <w:marBottom w:val="0"/>
      <w:divBdr>
        <w:top w:val="none" w:sz="0" w:space="0" w:color="auto"/>
        <w:left w:val="none" w:sz="0" w:space="0" w:color="auto"/>
        <w:bottom w:val="none" w:sz="0" w:space="0" w:color="auto"/>
        <w:right w:val="none" w:sz="0" w:space="0" w:color="auto"/>
      </w:divBdr>
    </w:div>
    <w:div w:id="1136948508">
      <w:bodyDiv w:val="1"/>
      <w:marLeft w:val="0"/>
      <w:marRight w:val="0"/>
      <w:marTop w:val="0"/>
      <w:marBottom w:val="0"/>
      <w:divBdr>
        <w:top w:val="none" w:sz="0" w:space="0" w:color="auto"/>
        <w:left w:val="none" w:sz="0" w:space="0" w:color="auto"/>
        <w:bottom w:val="none" w:sz="0" w:space="0" w:color="auto"/>
        <w:right w:val="none" w:sz="0" w:space="0" w:color="auto"/>
      </w:divBdr>
      <w:divsChild>
        <w:div w:id="654601012">
          <w:marLeft w:val="225"/>
          <w:marRight w:val="0"/>
          <w:marTop w:val="0"/>
          <w:marBottom w:val="450"/>
          <w:divBdr>
            <w:top w:val="none" w:sz="0" w:space="0" w:color="auto"/>
            <w:left w:val="none" w:sz="0" w:space="0" w:color="auto"/>
            <w:bottom w:val="none" w:sz="0" w:space="0" w:color="auto"/>
            <w:right w:val="none" w:sz="0" w:space="0" w:color="auto"/>
          </w:divBdr>
          <w:divsChild>
            <w:div w:id="1613778317">
              <w:marLeft w:val="0"/>
              <w:marRight w:val="0"/>
              <w:marTop w:val="0"/>
              <w:marBottom w:val="0"/>
              <w:divBdr>
                <w:top w:val="none" w:sz="0" w:space="0" w:color="auto"/>
                <w:left w:val="none" w:sz="0" w:space="0" w:color="auto"/>
                <w:bottom w:val="none" w:sz="0" w:space="0" w:color="auto"/>
                <w:right w:val="none" w:sz="0" w:space="0" w:color="auto"/>
              </w:divBdr>
              <w:divsChild>
                <w:div w:id="32783344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178891029">
      <w:bodyDiv w:val="1"/>
      <w:marLeft w:val="0"/>
      <w:marRight w:val="0"/>
      <w:marTop w:val="0"/>
      <w:marBottom w:val="0"/>
      <w:divBdr>
        <w:top w:val="none" w:sz="0" w:space="0" w:color="auto"/>
        <w:left w:val="none" w:sz="0" w:space="0" w:color="auto"/>
        <w:bottom w:val="none" w:sz="0" w:space="0" w:color="auto"/>
        <w:right w:val="none" w:sz="0" w:space="0" w:color="auto"/>
      </w:divBdr>
    </w:div>
    <w:div w:id="1367179085">
      <w:bodyDiv w:val="1"/>
      <w:marLeft w:val="0"/>
      <w:marRight w:val="0"/>
      <w:marTop w:val="0"/>
      <w:marBottom w:val="0"/>
      <w:divBdr>
        <w:top w:val="none" w:sz="0" w:space="0" w:color="auto"/>
        <w:left w:val="none" w:sz="0" w:space="0" w:color="auto"/>
        <w:bottom w:val="none" w:sz="0" w:space="0" w:color="auto"/>
        <w:right w:val="none" w:sz="0" w:space="0" w:color="auto"/>
      </w:divBdr>
    </w:div>
    <w:div w:id="1425345618">
      <w:bodyDiv w:val="1"/>
      <w:marLeft w:val="0"/>
      <w:marRight w:val="0"/>
      <w:marTop w:val="0"/>
      <w:marBottom w:val="0"/>
      <w:divBdr>
        <w:top w:val="none" w:sz="0" w:space="0" w:color="auto"/>
        <w:left w:val="none" w:sz="0" w:space="0" w:color="auto"/>
        <w:bottom w:val="none" w:sz="0" w:space="0" w:color="auto"/>
        <w:right w:val="none" w:sz="0" w:space="0" w:color="auto"/>
      </w:divBdr>
      <w:divsChild>
        <w:div w:id="411465132">
          <w:marLeft w:val="0"/>
          <w:marRight w:val="0"/>
          <w:marTop w:val="0"/>
          <w:marBottom w:val="0"/>
          <w:divBdr>
            <w:top w:val="none" w:sz="0" w:space="0" w:color="auto"/>
            <w:left w:val="none" w:sz="0" w:space="0" w:color="auto"/>
            <w:bottom w:val="none" w:sz="0" w:space="0" w:color="auto"/>
            <w:right w:val="none" w:sz="0" w:space="0" w:color="auto"/>
          </w:divBdr>
          <w:divsChild>
            <w:div w:id="378094585">
              <w:marLeft w:val="0"/>
              <w:marRight w:val="0"/>
              <w:marTop w:val="0"/>
              <w:marBottom w:val="0"/>
              <w:divBdr>
                <w:top w:val="single" w:sz="6" w:space="5" w:color="EBEBEB"/>
                <w:left w:val="none" w:sz="0" w:space="0" w:color="auto"/>
                <w:bottom w:val="none" w:sz="0" w:space="0" w:color="auto"/>
                <w:right w:val="none" w:sz="0" w:space="0" w:color="auto"/>
              </w:divBdr>
            </w:div>
            <w:div w:id="50660259">
              <w:marLeft w:val="0"/>
              <w:marRight w:val="0"/>
              <w:marTop w:val="0"/>
              <w:marBottom w:val="0"/>
              <w:divBdr>
                <w:top w:val="none" w:sz="0" w:space="0" w:color="auto"/>
                <w:left w:val="none" w:sz="0" w:space="0" w:color="auto"/>
                <w:bottom w:val="none" w:sz="0" w:space="0" w:color="auto"/>
                <w:right w:val="none" w:sz="0" w:space="0" w:color="auto"/>
              </w:divBdr>
              <w:divsChild>
                <w:div w:id="106830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324889">
      <w:bodyDiv w:val="1"/>
      <w:marLeft w:val="0"/>
      <w:marRight w:val="0"/>
      <w:marTop w:val="0"/>
      <w:marBottom w:val="0"/>
      <w:divBdr>
        <w:top w:val="none" w:sz="0" w:space="0" w:color="auto"/>
        <w:left w:val="none" w:sz="0" w:space="0" w:color="auto"/>
        <w:bottom w:val="none" w:sz="0" w:space="0" w:color="auto"/>
        <w:right w:val="none" w:sz="0" w:space="0" w:color="auto"/>
      </w:divBdr>
    </w:div>
    <w:div w:id="1563562763">
      <w:bodyDiv w:val="1"/>
      <w:marLeft w:val="0"/>
      <w:marRight w:val="0"/>
      <w:marTop w:val="0"/>
      <w:marBottom w:val="0"/>
      <w:divBdr>
        <w:top w:val="none" w:sz="0" w:space="0" w:color="auto"/>
        <w:left w:val="none" w:sz="0" w:space="0" w:color="auto"/>
        <w:bottom w:val="none" w:sz="0" w:space="0" w:color="auto"/>
        <w:right w:val="none" w:sz="0" w:space="0" w:color="auto"/>
      </w:divBdr>
    </w:div>
    <w:div w:id="1567640769">
      <w:bodyDiv w:val="1"/>
      <w:marLeft w:val="0"/>
      <w:marRight w:val="0"/>
      <w:marTop w:val="0"/>
      <w:marBottom w:val="0"/>
      <w:divBdr>
        <w:top w:val="none" w:sz="0" w:space="0" w:color="auto"/>
        <w:left w:val="none" w:sz="0" w:space="0" w:color="auto"/>
        <w:bottom w:val="none" w:sz="0" w:space="0" w:color="auto"/>
        <w:right w:val="none" w:sz="0" w:space="0" w:color="auto"/>
      </w:divBdr>
    </w:div>
    <w:div w:id="1692100859">
      <w:bodyDiv w:val="1"/>
      <w:marLeft w:val="0"/>
      <w:marRight w:val="0"/>
      <w:marTop w:val="0"/>
      <w:marBottom w:val="0"/>
      <w:divBdr>
        <w:top w:val="none" w:sz="0" w:space="0" w:color="auto"/>
        <w:left w:val="none" w:sz="0" w:space="0" w:color="auto"/>
        <w:bottom w:val="none" w:sz="0" w:space="0" w:color="auto"/>
        <w:right w:val="none" w:sz="0" w:space="0" w:color="auto"/>
      </w:divBdr>
    </w:div>
    <w:div w:id="1729960418">
      <w:bodyDiv w:val="1"/>
      <w:marLeft w:val="0"/>
      <w:marRight w:val="0"/>
      <w:marTop w:val="0"/>
      <w:marBottom w:val="0"/>
      <w:divBdr>
        <w:top w:val="none" w:sz="0" w:space="0" w:color="auto"/>
        <w:left w:val="none" w:sz="0" w:space="0" w:color="auto"/>
        <w:bottom w:val="none" w:sz="0" w:space="0" w:color="auto"/>
        <w:right w:val="none" w:sz="0" w:space="0" w:color="auto"/>
      </w:divBdr>
    </w:div>
    <w:div w:id="1978408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elpais.com/elpais/2014/10/06/media/elpais.com/elpais/2014/01/02/planeta_futuro/1388692957_485741.html" TargetMode="External"/><Relationship Id="rId18" Type="http://schemas.openxmlformats.org/officeDocument/2006/relationships/hyperlink" Target="http://hdr.undp.org/en/countries/profiles/KOR" TargetMode="External"/><Relationship Id="rId26" Type="http://schemas.openxmlformats.org/officeDocument/2006/relationships/hyperlink" Target="http://economia.elpais.com/economia/2014/03/13/actualidad/1394732075_347846.html" TargetMode="External"/><Relationship Id="rId39" Type="http://schemas.openxmlformats.org/officeDocument/2006/relationships/image" Target="media/image6.wmf"/><Relationship Id="rId3" Type="http://schemas.openxmlformats.org/officeDocument/2006/relationships/settings" Target="settings.xml"/><Relationship Id="rId21" Type="http://schemas.openxmlformats.org/officeDocument/2006/relationships/hyperlink" Target="http://elpais.com/tag/ebola/a/" TargetMode="External"/><Relationship Id="rId34" Type="http://schemas.openxmlformats.org/officeDocument/2006/relationships/hyperlink" Target="javascript:void(0);" TargetMode="External"/><Relationship Id="rId42" Type="http://schemas.openxmlformats.org/officeDocument/2006/relationships/image" Target="media/image7.wmf"/><Relationship Id="rId47" Type="http://schemas.openxmlformats.org/officeDocument/2006/relationships/hyperlink" Target="http://www.regjeringen.no/en/sub/styrer-rad-utvalg/ethics_council/annual-reports.html?id=458699" TargetMode="External"/><Relationship Id="rId50"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hyperlink" Target="http://www.undp.org/content/undp/es/home/operations/leadership/grynspan/" TargetMode="External"/><Relationship Id="rId17" Type="http://schemas.openxmlformats.org/officeDocument/2006/relationships/hyperlink" Target="http://hdr.undp.org/en/countries/profiles/USA" TargetMode="External"/><Relationship Id="rId25" Type="http://schemas.openxmlformats.org/officeDocument/2006/relationships/hyperlink" Target="http://elpais.com/elpais/2014/10/06/planeta_futuro/1412582536_876774.html" TargetMode="External"/><Relationship Id="rId33" Type="http://schemas.openxmlformats.org/officeDocument/2006/relationships/hyperlink" Target="http://www.nbim.no/en" TargetMode="External"/><Relationship Id="rId38" Type="http://schemas.openxmlformats.org/officeDocument/2006/relationships/control" Target="activeX/activeX1.xml"/><Relationship Id="rId46" Type="http://schemas.openxmlformats.org/officeDocument/2006/relationships/hyperlink" Target="http://www.regjeringen.no/en/sub/Styrer-rad-utvalg/ethics_council.html?id=434879" TargetMode="Externa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hyperlink" Target="http://hdr.undp.org/es/content/eva-jespersen" TargetMode="External"/><Relationship Id="rId29" Type="http://schemas.openxmlformats.org/officeDocument/2006/relationships/hyperlink" Target="https://es.wikipedia.org/wiki/%C3%8Dndice_de_desarrollo_humano" TargetMode="External"/><Relationship Id="rId41" Type="http://schemas.openxmlformats.org/officeDocument/2006/relationships/hyperlink" Target="http://www.lanacion.com.ar/1588181-noruega-trenes-manejados-por-el-estado-puntuales-y-que-dan-ganancias"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elpais.com/elpais/2014/07/24/planeta_futuro/1406220154_126096.html" TargetMode="External"/><Relationship Id="rId24" Type="http://schemas.openxmlformats.org/officeDocument/2006/relationships/hyperlink" Target="http://elpais.com/elpais/2014/06/23/planeta_futuro/1403552453_740676.html" TargetMode="External"/><Relationship Id="rId32" Type="http://schemas.openxmlformats.org/officeDocument/2006/relationships/hyperlink" Target="http://www.lanacion.com.ar/autor/juan-pablo-de-santis-1158" TargetMode="External"/><Relationship Id="rId37" Type="http://schemas.openxmlformats.org/officeDocument/2006/relationships/image" Target="media/image5.wmf"/><Relationship Id="rId40" Type="http://schemas.openxmlformats.org/officeDocument/2006/relationships/control" Target="activeX/activeX2.xml"/><Relationship Id="rId45" Type="http://schemas.openxmlformats.org/officeDocument/2006/relationships/control" Target="activeX/activeX4.xml"/><Relationship Id="rId5" Type="http://schemas.openxmlformats.org/officeDocument/2006/relationships/footnotes" Target="footnotes.xml"/><Relationship Id="rId15" Type="http://schemas.openxmlformats.org/officeDocument/2006/relationships/hyperlink" Target="http://www.undp.org/content/undp/es/home.html" TargetMode="External"/><Relationship Id="rId23" Type="http://schemas.openxmlformats.org/officeDocument/2006/relationships/hyperlink" Target="http://hdr.undp.org/sites/all/themes/hdr_theme/country-notes/ESP.pdf" TargetMode="External"/><Relationship Id="rId28" Type="http://schemas.openxmlformats.org/officeDocument/2006/relationships/image" Target="media/image4.png"/><Relationship Id="rId36" Type="http://schemas.openxmlformats.org/officeDocument/2006/relationships/hyperlink" Target="http://www.norden.org/en/persons/else-berit-eikeland" TargetMode="External"/><Relationship Id="rId49" Type="http://schemas.openxmlformats.org/officeDocument/2006/relationships/hyperlink" Target="javascript:void(0);" TargetMode="External"/><Relationship Id="rId10" Type="http://schemas.openxmlformats.org/officeDocument/2006/relationships/hyperlink" Target="http://elpais.com/autor/mariano_zafra/a/" TargetMode="External"/><Relationship Id="rId19" Type="http://schemas.openxmlformats.org/officeDocument/2006/relationships/hyperlink" Target="http://hdr.undp.org/en/countries/profiles/CHL" TargetMode="External"/><Relationship Id="rId31" Type="http://schemas.openxmlformats.org/officeDocument/2006/relationships/hyperlink" Target="http://elordenmundial.com/regiones/el-modelo-de-bienestar-nordico-12/" TargetMode="External"/><Relationship Id="rId44" Type="http://schemas.openxmlformats.org/officeDocument/2006/relationships/image" Target="media/image8.wmf"/><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elpais.com/autor/alejandra_agudo/a/" TargetMode="External"/><Relationship Id="rId14" Type="http://schemas.openxmlformats.org/officeDocument/2006/relationships/hyperlink" Target="http://hdr.undp.org/sites/default/files/hdr14-report-en-1.pdf" TargetMode="External"/><Relationship Id="rId22" Type="http://schemas.openxmlformats.org/officeDocument/2006/relationships/hyperlink" Target="http://hdr.undp.org/sites/all/themes/hdr_theme/country-notes/SGP.pdf" TargetMode="External"/><Relationship Id="rId27" Type="http://schemas.openxmlformats.org/officeDocument/2006/relationships/hyperlink" Target="http://elpais.com/elpais/2014/01/27/planeta_futuro/1390832915_191946.html" TargetMode="External"/><Relationship Id="rId30" Type="http://schemas.openxmlformats.org/officeDocument/2006/relationships/hyperlink" Target="https://es.wikipedia.org/wiki/Programa_de_las_Naciones_Unidas_para_el_Desarrollo" TargetMode="External"/><Relationship Id="rId35" Type="http://schemas.openxmlformats.org/officeDocument/2006/relationships/hyperlink" Target="http://www.statoil.com/" TargetMode="External"/><Relationship Id="rId43" Type="http://schemas.openxmlformats.org/officeDocument/2006/relationships/control" Target="activeX/activeX3.xml"/><Relationship Id="rId48" Type="http://schemas.openxmlformats.org/officeDocument/2006/relationships/hyperlink" Target="http://uit.no/startsida" TargetMode="External"/><Relationship Id="rId8" Type="http://schemas.openxmlformats.org/officeDocument/2006/relationships/image" Target="media/image2.jpeg"/><Relationship Id="rId51" Type="http://schemas.openxmlformats.org/officeDocument/2006/relationships/fontTable" Target="fontTable.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30FB607-2B48-4CE2-9B9C-0589F5EBAC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12</Pages>
  <Words>6399</Words>
  <Characters>35200</Characters>
  <Application>Microsoft Office Word</Application>
  <DocSecurity>0</DocSecurity>
  <Lines>293</Lines>
  <Paragraphs>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41516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Santucci</dc:creator>
  <cp:lastModifiedBy>Santucci</cp:lastModifiedBy>
  <cp:revision>1</cp:revision>
  <cp:lastPrinted>2016-04-08T01:18:00Z</cp:lastPrinted>
  <dcterms:created xsi:type="dcterms:W3CDTF">2016-04-08T00:08:00Z</dcterms:created>
  <dcterms:modified xsi:type="dcterms:W3CDTF">2016-04-08T01:46:00Z</dcterms:modified>
</cp:coreProperties>
</file>